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081FC" w14:textId="0D632AE4" w:rsidR="00573DF0" w:rsidRDefault="00573DF0" w:rsidP="00C85F6F">
      <w:pPr>
        <w:tabs>
          <w:tab w:val="num" w:pos="0"/>
        </w:tabs>
        <w:spacing w:line="360" w:lineRule="auto"/>
        <w:ind w:left="720" w:hanging="720"/>
        <w:jc w:val="center"/>
      </w:pPr>
      <w:r>
        <w:rPr>
          <w:noProof/>
        </w:rPr>
        <mc:AlternateContent>
          <mc:Choice Requires="wps">
            <w:drawing>
              <wp:anchor distT="0" distB="0" distL="114300" distR="114300" simplePos="0" relativeHeight="251666432" behindDoc="0" locked="0" layoutInCell="1" allowOverlap="1" wp14:anchorId="30712DB8" wp14:editId="2EAA7770">
                <wp:simplePos x="0" y="0"/>
                <wp:positionH relativeFrom="margin">
                  <wp:posOffset>-309631</wp:posOffset>
                </wp:positionH>
                <wp:positionV relativeFrom="paragraph">
                  <wp:posOffset>6985</wp:posOffset>
                </wp:positionV>
                <wp:extent cx="6267450" cy="247650"/>
                <wp:effectExtent l="0" t="0" r="0" b="0"/>
                <wp:wrapNone/>
                <wp:docPr id="2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074EA607" w14:textId="592B6135" w:rsidR="00573DF0" w:rsidRDefault="00573DF0" w:rsidP="00573DF0">
                            <w:pPr>
                              <w:jc w:val="center"/>
                              <w:rPr>
                                <w:b/>
                                <w:bCs/>
                              </w:rPr>
                            </w:pPr>
                            <w:r>
                              <w:rPr>
                                <w:b/>
                                <w:bCs/>
                              </w:rPr>
                              <w:t xml:space="preserve">APÊNDICE DO </w:t>
                            </w:r>
                            <w:r>
                              <w:rPr>
                                <w:b/>
                                <w:bCs/>
                              </w:rPr>
                              <w:t>ANEXO I</w:t>
                            </w:r>
                          </w:p>
                          <w:p w14:paraId="6F4403AD" w14:textId="77777777" w:rsidR="00573DF0" w:rsidRPr="001674A6" w:rsidRDefault="00573DF0" w:rsidP="00573DF0">
                            <w:pPr>
                              <w:jc w:val="cente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0712DB8" id="_x0000_t202" coordsize="21600,21600" o:spt="202" path="m,l,21600r21600,l21600,xe">
                <v:stroke joinstyle="miter"/>
                <v:path gradientshapeok="t" o:connecttype="rect"/>
              </v:shapetype>
              <v:shape id="Caixa de Texto 2" o:spid="_x0000_s1026" type="#_x0000_t202" style="position:absolute;left:0;text-align:left;margin-left:-24.4pt;margin-top:.55pt;width:493.5pt;height:19.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" fillcolor="#e7e6e6" stroked="f" strokeweight=".5pt">
                <v:textbox>
                  <w:txbxContent>
                    <w:p w14:paraId="074EA607" w14:textId="592B6135" w:rsidR="00573DF0" w:rsidRDefault="00573DF0" w:rsidP="00573DF0">
                      <w:pPr>
                        <w:jc w:val="center"/>
                        <w:rPr>
                          <w:b/>
                          <w:bCs/>
                        </w:rPr>
                      </w:pPr>
                      <w:r>
                        <w:rPr>
                          <w:b/>
                          <w:bCs/>
                        </w:rPr>
                        <w:t xml:space="preserve">APÊNDICE DO </w:t>
                      </w:r>
                      <w:r>
                        <w:rPr>
                          <w:b/>
                          <w:bCs/>
                        </w:rPr>
                        <w:t>ANEXO I</w:t>
                      </w:r>
                    </w:p>
                    <w:p w14:paraId="6F4403AD" w14:textId="77777777" w:rsidR="00573DF0" w:rsidRPr="001674A6" w:rsidRDefault="00573DF0" w:rsidP="00573DF0">
                      <w:pPr>
                        <w:jc w:val="center"/>
                        <w:rPr>
                          <w:b/>
                          <w:bCs/>
                        </w:rPr>
                      </w:pPr>
                    </w:p>
                  </w:txbxContent>
                </v:textbox>
                <w10:wrap anchorx="margin"/>
              </v:shape>
            </w:pict>
          </mc:Fallback>
        </mc:AlternateContent>
      </w:r>
    </w:p>
    <w:p w14:paraId="01D339D8" w14:textId="77777777" w:rsidR="00573DF0" w:rsidRDefault="00573DF0" w:rsidP="00C85F6F">
      <w:pPr>
        <w:pStyle w:val="Ttulo3"/>
        <w:keepLines w:val="0"/>
        <w:numPr>
          <w:ilvl w:val="2"/>
          <w:numId w:val="1"/>
        </w:numPr>
        <w:spacing w:before="0" w:line="360" w:lineRule="auto"/>
        <w:jc w:val="center"/>
        <w:rPr>
          <w:rFonts w:ascii="Times New Roman" w:hAnsi="Times New Roman" w:cs="Times New Roman"/>
          <w:b/>
          <w:color w:val="auto"/>
          <w:szCs w:val="24"/>
        </w:rPr>
      </w:pPr>
    </w:p>
    <w:p w14:paraId="07E64839" w14:textId="6A7767BA" w:rsidR="00C85F6F" w:rsidRDefault="00C85F6F" w:rsidP="00C85F6F">
      <w:pPr>
        <w:pStyle w:val="Ttulo3"/>
        <w:keepLines w:val="0"/>
        <w:numPr>
          <w:ilvl w:val="2"/>
          <w:numId w:val="1"/>
        </w:numPr>
        <w:spacing w:before="0" w:line="360" w:lineRule="auto"/>
        <w:jc w:val="center"/>
        <w:rPr>
          <w:rFonts w:ascii="Times New Roman" w:hAnsi="Times New Roman" w:cs="Times New Roman"/>
          <w:b/>
          <w:color w:val="auto"/>
          <w:szCs w:val="24"/>
        </w:rPr>
      </w:pPr>
      <w:r>
        <w:rPr>
          <w:rFonts w:ascii="Times New Roman" w:hAnsi="Times New Roman" w:cs="Times New Roman"/>
          <w:b/>
          <w:color w:val="auto"/>
          <w:szCs w:val="24"/>
        </w:rPr>
        <w:t xml:space="preserve">ESTUDO TÉCNICO PRELIMINAR </w:t>
      </w:r>
    </w:p>
    <w:p w14:paraId="286D5939" w14:textId="715E9D55" w:rsidR="00C85F6F" w:rsidRDefault="00C85F6F" w:rsidP="00C85F6F">
      <w:pPr>
        <w:spacing w:before="240" w:after="240"/>
        <w:jc w:val="both"/>
        <w:rPr>
          <w:b/>
        </w:rPr>
      </w:pPr>
      <w:r w:rsidRPr="0059385B">
        <w:rPr>
          <w:b/>
        </w:rPr>
        <w:t>1. INTRODUÇÃO</w:t>
      </w:r>
    </w:p>
    <w:p w14:paraId="05EFF69E" w14:textId="1AEF63E5" w:rsidR="00E27A22" w:rsidRDefault="00D153E4" w:rsidP="00D153E4">
      <w:pPr>
        <w:spacing w:before="240" w:after="240"/>
        <w:jc w:val="both"/>
        <w:rPr>
          <w:highlight w:val="yellow"/>
        </w:rPr>
      </w:pPr>
      <w:r w:rsidRPr="000F3B41">
        <w:t xml:space="preserve">O presente Estudo Técnico Preliminar (ETP) tem por finalidade demonstrar a viabilidade técnica, jurídica e administrativa da </w:t>
      </w:r>
      <w:proofErr w:type="gramStart"/>
      <w:r w:rsidR="00E27A22" w:rsidRPr="000F3B41">
        <w:t>filmes radiológicos</w:t>
      </w:r>
      <w:r w:rsidR="00E27A22" w:rsidRPr="00E27A22">
        <w:t>/</w:t>
      </w:r>
      <w:r w:rsidR="00C62D16" w:rsidRPr="00C62D16">
        <w:t>ultrassonografia</w:t>
      </w:r>
      <w:r w:rsidR="00E27A22" w:rsidRPr="00E27A22">
        <w:t xml:space="preserve"> destinados às unidades </w:t>
      </w:r>
      <w:r w:rsidR="00E27A22">
        <w:t>saúde</w:t>
      </w:r>
      <w:proofErr w:type="gramEnd"/>
      <w:r w:rsidR="00E27A22" w:rsidRPr="00E27A22">
        <w:t xml:space="preserve"> vinculadas ao Consórcio Público de Saúde da Microrregião de Crato (CPSMC), para utilização nos serviços de diagnóstico por imagem.</w:t>
      </w:r>
    </w:p>
    <w:p w14:paraId="7AA5EBB0" w14:textId="38AD4E52" w:rsidR="00C85F6F" w:rsidRDefault="00D153E4" w:rsidP="00D153E4">
      <w:pPr>
        <w:spacing w:before="240" w:after="240"/>
        <w:jc w:val="both"/>
      </w:pPr>
      <w:r>
        <w:t>O documento é elaborado em observância ao art. 18, inciso I, da Lei nº 14.133/2021, e segue o modelo padronizado instituído pelo CPSMC, conforme a Resolução nº 06/2023 e as orientações complementares da Resolução nº 04/2024, observando os princípios da eficiência, economicidade, planejamento, sustentabilidade e transparência (art. 5º, Lei nº 14.133/2021).</w:t>
      </w:r>
    </w:p>
    <w:tbl>
      <w:tblPr>
        <w:tblW w:w="9214" w:type="dxa"/>
        <w:tblCellMar>
          <w:left w:w="70" w:type="dxa"/>
          <w:right w:w="70" w:type="dxa"/>
        </w:tblCellMar>
        <w:tblLook w:val="04A0" w:firstRow="1" w:lastRow="0" w:firstColumn="1" w:lastColumn="0" w:noHBand="0" w:noVBand="1"/>
      </w:tblPr>
      <w:tblGrid>
        <w:gridCol w:w="4395"/>
        <w:gridCol w:w="220"/>
        <w:gridCol w:w="1056"/>
        <w:gridCol w:w="220"/>
        <w:gridCol w:w="3323"/>
      </w:tblGrid>
      <w:tr w:rsidR="00C85F6F" w:rsidRPr="00E67F5C" w14:paraId="4CCD101C" w14:textId="77777777" w:rsidTr="009B4E34">
        <w:trPr>
          <w:trHeight w:val="315"/>
        </w:trPr>
        <w:tc>
          <w:tcPr>
            <w:tcW w:w="4395" w:type="dxa"/>
            <w:tcBorders>
              <w:top w:val="nil"/>
              <w:left w:val="nil"/>
              <w:bottom w:val="nil"/>
              <w:right w:val="nil"/>
            </w:tcBorders>
            <w:shd w:val="clear" w:color="000000" w:fill="E7E6E6"/>
            <w:noWrap/>
            <w:vAlign w:val="center"/>
            <w:hideMark/>
          </w:tcPr>
          <w:p w14:paraId="4A4FBF70"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bookmarkStart w:id="0" w:name="_Hlk194485909"/>
            <w:r w:rsidRPr="00E67F5C">
              <w:rPr>
                <w:rFonts w:eastAsia="Times New Roman" w:cs="Times New Roman"/>
                <w:b/>
                <w:bCs/>
                <w:color w:val="000000"/>
                <w:kern w:val="0"/>
                <w:lang w:eastAsia="pt-BR" w:bidi="ar-SA"/>
              </w:rPr>
              <w:t>Unidade Demandante</w:t>
            </w:r>
          </w:p>
        </w:tc>
        <w:tc>
          <w:tcPr>
            <w:tcW w:w="220" w:type="dxa"/>
            <w:tcBorders>
              <w:top w:val="nil"/>
              <w:left w:val="nil"/>
              <w:bottom w:val="nil"/>
              <w:right w:val="nil"/>
            </w:tcBorders>
            <w:shd w:val="clear" w:color="000000" w:fill="FFFFFF"/>
            <w:noWrap/>
            <w:vAlign w:val="center"/>
            <w:hideMark/>
          </w:tcPr>
          <w:p w14:paraId="7070194E"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1056" w:type="dxa"/>
            <w:tcBorders>
              <w:top w:val="nil"/>
              <w:left w:val="nil"/>
              <w:bottom w:val="nil"/>
              <w:right w:val="nil"/>
            </w:tcBorders>
            <w:shd w:val="clear" w:color="000000" w:fill="E7E6E6"/>
            <w:noWrap/>
            <w:vAlign w:val="center"/>
            <w:hideMark/>
          </w:tcPr>
          <w:p w14:paraId="1787BB93"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Sigla</w:t>
            </w:r>
          </w:p>
        </w:tc>
        <w:tc>
          <w:tcPr>
            <w:tcW w:w="220" w:type="dxa"/>
            <w:tcBorders>
              <w:top w:val="nil"/>
              <w:left w:val="nil"/>
              <w:bottom w:val="nil"/>
              <w:right w:val="nil"/>
            </w:tcBorders>
            <w:shd w:val="clear" w:color="000000" w:fill="FFFFFF"/>
            <w:noWrap/>
            <w:vAlign w:val="center"/>
            <w:hideMark/>
          </w:tcPr>
          <w:p w14:paraId="4D33C228"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3323" w:type="dxa"/>
            <w:tcBorders>
              <w:top w:val="nil"/>
              <w:left w:val="nil"/>
              <w:bottom w:val="nil"/>
              <w:right w:val="nil"/>
            </w:tcBorders>
            <w:shd w:val="clear" w:color="000000" w:fill="E7E6E6"/>
            <w:noWrap/>
            <w:vAlign w:val="center"/>
            <w:hideMark/>
          </w:tcPr>
          <w:p w14:paraId="55AC4482" w14:textId="77777777" w:rsidR="00C85F6F" w:rsidRPr="00E67F5C" w:rsidRDefault="00C85F6F" w:rsidP="00E451D5">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Responsáveis</w:t>
            </w:r>
          </w:p>
        </w:tc>
      </w:tr>
      <w:tr w:rsidR="009B4E34" w:rsidRPr="00E67F5C" w14:paraId="39F6A800" w14:textId="77777777" w:rsidTr="009B4E34">
        <w:trPr>
          <w:trHeight w:val="315"/>
        </w:trPr>
        <w:tc>
          <w:tcPr>
            <w:tcW w:w="4395" w:type="dxa"/>
            <w:tcBorders>
              <w:top w:val="nil"/>
              <w:left w:val="nil"/>
              <w:bottom w:val="nil"/>
              <w:right w:val="nil"/>
            </w:tcBorders>
            <w:shd w:val="clear" w:color="auto" w:fill="auto"/>
            <w:noWrap/>
            <w:vAlign w:val="center"/>
          </w:tcPr>
          <w:p w14:paraId="71EFD6B0" w14:textId="59B12B74" w:rsidR="009B4E34" w:rsidRDefault="000158E4" w:rsidP="009B4E3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Policlínica Bárbara Pereira de Alencar</w:t>
            </w:r>
          </w:p>
        </w:tc>
        <w:tc>
          <w:tcPr>
            <w:tcW w:w="220" w:type="dxa"/>
            <w:tcBorders>
              <w:top w:val="nil"/>
              <w:left w:val="nil"/>
              <w:bottom w:val="nil"/>
              <w:right w:val="nil"/>
            </w:tcBorders>
            <w:shd w:val="clear" w:color="auto" w:fill="auto"/>
            <w:noWrap/>
            <w:vAlign w:val="center"/>
          </w:tcPr>
          <w:p w14:paraId="190C19F2" w14:textId="77777777" w:rsidR="009B4E34" w:rsidRPr="00E67F5C" w:rsidRDefault="009B4E34" w:rsidP="00E451D5">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004C2412" w14:textId="44C1A80A" w:rsidR="009B4E34" w:rsidRDefault="000158E4" w:rsidP="00E451D5">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w:t>
            </w:r>
          </w:p>
        </w:tc>
        <w:tc>
          <w:tcPr>
            <w:tcW w:w="220" w:type="dxa"/>
            <w:tcBorders>
              <w:top w:val="nil"/>
              <w:left w:val="nil"/>
              <w:bottom w:val="nil"/>
              <w:right w:val="nil"/>
            </w:tcBorders>
            <w:shd w:val="clear" w:color="auto" w:fill="auto"/>
            <w:noWrap/>
            <w:vAlign w:val="center"/>
          </w:tcPr>
          <w:p w14:paraId="04108123" w14:textId="77777777" w:rsidR="009B4E34" w:rsidRPr="00E67F5C" w:rsidRDefault="009B4E34" w:rsidP="00E451D5">
            <w:pPr>
              <w:widowControl/>
              <w:suppressAutoHyphens w:val="0"/>
              <w:jc w:val="center"/>
              <w:rPr>
                <w:rFonts w:eastAsia="Times New Roman" w:cs="Times New Roman"/>
                <w:color w:val="000000"/>
                <w:kern w:val="0"/>
                <w:lang w:eastAsia="pt-BR" w:bidi="ar-SA"/>
              </w:rPr>
            </w:pPr>
          </w:p>
        </w:tc>
        <w:tc>
          <w:tcPr>
            <w:tcW w:w="3323" w:type="dxa"/>
            <w:tcBorders>
              <w:top w:val="nil"/>
              <w:left w:val="nil"/>
              <w:bottom w:val="nil"/>
              <w:right w:val="nil"/>
            </w:tcBorders>
            <w:shd w:val="clear" w:color="auto" w:fill="auto"/>
            <w:noWrap/>
            <w:vAlign w:val="center"/>
          </w:tcPr>
          <w:p w14:paraId="0836D0D8" w14:textId="21D1D326" w:rsidR="009B4E34" w:rsidRDefault="000158E4" w:rsidP="009B4E3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Cynthia Aguiar Frota Neves</w:t>
            </w:r>
          </w:p>
        </w:tc>
      </w:tr>
      <w:tr w:rsidR="000158E4" w:rsidRPr="00E67F5C" w14:paraId="07E9662D" w14:textId="77777777" w:rsidTr="009B4E34">
        <w:trPr>
          <w:trHeight w:val="315"/>
        </w:trPr>
        <w:tc>
          <w:tcPr>
            <w:tcW w:w="4395" w:type="dxa"/>
            <w:tcBorders>
              <w:top w:val="nil"/>
              <w:left w:val="nil"/>
              <w:bottom w:val="nil"/>
              <w:right w:val="nil"/>
            </w:tcBorders>
            <w:shd w:val="clear" w:color="auto" w:fill="auto"/>
            <w:noWrap/>
            <w:vAlign w:val="center"/>
          </w:tcPr>
          <w:p w14:paraId="5EAEB577" w14:textId="13FF5484" w:rsidR="000158E4" w:rsidRDefault="000158E4" w:rsidP="009B4E3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Policlínica Aderson Tavares Bezerra</w:t>
            </w:r>
          </w:p>
        </w:tc>
        <w:tc>
          <w:tcPr>
            <w:tcW w:w="220" w:type="dxa"/>
            <w:tcBorders>
              <w:top w:val="nil"/>
              <w:left w:val="nil"/>
              <w:bottom w:val="nil"/>
              <w:right w:val="nil"/>
            </w:tcBorders>
            <w:shd w:val="clear" w:color="auto" w:fill="auto"/>
            <w:noWrap/>
            <w:vAlign w:val="center"/>
          </w:tcPr>
          <w:p w14:paraId="6F747E74" w14:textId="77777777" w:rsidR="000158E4" w:rsidRPr="00E67F5C" w:rsidRDefault="000158E4" w:rsidP="00E451D5">
            <w:pPr>
              <w:widowControl/>
              <w:suppressAutoHyphens w:val="0"/>
              <w:rPr>
                <w:rFonts w:eastAsia="Times New Roman" w:cs="Times New Roman"/>
                <w:color w:val="000000"/>
                <w:kern w:val="0"/>
                <w:lang w:eastAsia="pt-BR" w:bidi="ar-SA"/>
              </w:rPr>
            </w:pPr>
          </w:p>
        </w:tc>
        <w:tc>
          <w:tcPr>
            <w:tcW w:w="1056" w:type="dxa"/>
            <w:tcBorders>
              <w:top w:val="nil"/>
              <w:left w:val="nil"/>
              <w:bottom w:val="nil"/>
              <w:right w:val="nil"/>
            </w:tcBorders>
            <w:shd w:val="clear" w:color="auto" w:fill="auto"/>
            <w:noWrap/>
            <w:vAlign w:val="center"/>
          </w:tcPr>
          <w:p w14:paraId="63241B61" w14:textId="3B67E2D8" w:rsidR="000158E4" w:rsidRDefault="000158E4" w:rsidP="00E451D5">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II</w:t>
            </w:r>
          </w:p>
        </w:tc>
        <w:tc>
          <w:tcPr>
            <w:tcW w:w="220" w:type="dxa"/>
            <w:tcBorders>
              <w:top w:val="nil"/>
              <w:left w:val="nil"/>
              <w:bottom w:val="nil"/>
              <w:right w:val="nil"/>
            </w:tcBorders>
            <w:shd w:val="clear" w:color="auto" w:fill="auto"/>
            <w:noWrap/>
            <w:vAlign w:val="center"/>
          </w:tcPr>
          <w:p w14:paraId="7B3B4029" w14:textId="77777777" w:rsidR="000158E4" w:rsidRPr="00E67F5C" w:rsidRDefault="000158E4" w:rsidP="00E451D5">
            <w:pPr>
              <w:widowControl/>
              <w:suppressAutoHyphens w:val="0"/>
              <w:jc w:val="center"/>
              <w:rPr>
                <w:rFonts w:eastAsia="Times New Roman" w:cs="Times New Roman"/>
                <w:color w:val="000000"/>
                <w:kern w:val="0"/>
                <w:lang w:eastAsia="pt-BR" w:bidi="ar-SA"/>
              </w:rPr>
            </w:pPr>
          </w:p>
        </w:tc>
        <w:tc>
          <w:tcPr>
            <w:tcW w:w="3323" w:type="dxa"/>
            <w:tcBorders>
              <w:top w:val="nil"/>
              <w:left w:val="nil"/>
              <w:bottom w:val="nil"/>
              <w:right w:val="nil"/>
            </w:tcBorders>
            <w:shd w:val="clear" w:color="auto" w:fill="auto"/>
            <w:noWrap/>
            <w:vAlign w:val="center"/>
          </w:tcPr>
          <w:p w14:paraId="2B1962A0" w14:textId="2BBEC700" w:rsidR="000158E4" w:rsidRDefault="000158E4" w:rsidP="009B4E34">
            <w:pPr>
              <w:widowControl/>
              <w:suppressAutoHyphens w:val="0"/>
              <w:jc w:val="both"/>
              <w:rPr>
                <w:rFonts w:eastAsia="Times New Roman" w:cs="Times New Roman"/>
                <w:color w:val="000000"/>
                <w:kern w:val="0"/>
                <w:lang w:eastAsia="pt-BR" w:bidi="ar-SA"/>
              </w:rPr>
            </w:pPr>
            <w:r>
              <w:rPr>
                <w:rFonts w:eastAsia="Times New Roman" w:cs="Times New Roman"/>
                <w:color w:val="000000"/>
                <w:kern w:val="0"/>
                <w:lang w:eastAsia="pt-BR" w:bidi="ar-SA"/>
              </w:rPr>
              <w:t>Luciana Sobreira de Matos</w:t>
            </w:r>
          </w:p>
        </w:tc>
      </w:tr>
    </w:tbl>
    <w:bookmarkEnd w:id="0"/>
    <w:p w14:paraId="4697DE21" w14:textId="77777777" w:rsidR="00C85F6F" w:rsidRDefault="00C85F6F" w:rsidP="00E27A22">
      <w:pPr>
        <w:spacing w:before="240" w:after="240"/>
        <w:jc w:val="both"/>
        <w:rPr>
          <w:b/>
        </w:rPr>
      </w:pPr>
      <w:r>
        <w:rPr>
          <w:b/>
        </w:rPr>
        <w:t xml:space="preserve">2. </w:t>
      </w:r>
      <w:r w:rsidRPr="00D54159">
        <w:rPr>
          <w:b/>
        </w:rPr>
        <w:t>DESCRIÇÃO DA NECESSIDADE DA CONTRATAÇÃO</w:t>
      </w:r>
    </w:p>
    <w:p w14:paraId="54770BCF" w14:textId="6EB65982" w:rsidR="000E7B0C" w:rsidRPr="000E7B0C" w:rsidRDefault="000E7B0C" w:rsidP="00E27A22">
      <w:pPr>
        <w:widowControl/>
        <w:suppressAutoHyphens w:val="0"/>
        <w:spacing w:before="240" w:after="240"/>
        <w:jc w:val="both"/>
        <w:rPr>
          <w:rFonts w:eastAsia="Times New Roman" w:cs="Times New Roman"/>
          <w:kern w:val="0"/>
          <w:lang w:eastAsia="pt-BR" w:bidi="ar-SA"/>
        </w:rPr>
      </w:pPr>
      <w:r w:rsidRPr="000E7B0C">
        <w:rPr>
          <w:rFonts w:eastAsia="Times New Roman" w:cs="Times New Roman"/>
          <w:kern w:val="0"/>
          <w:lang w:eastAsia="pt-BR" w:bidi="ar-SA"/>
        </w:rPr>
        <w:t xml:space="preserve">A presente contratação tem por finalidade atender à necessidade contínua e indispensável de aquisição de filmes radiológicos e </w:t>
      </w:r>
      <w:r w:rsidR="00C62D16" w:rsidRPr="00C62D16">
        <w:rPr>
          <w:rFonts w:eastAsia="Times New Roman" w:cs="Times New Roman"/>
          <w:kern w:val="0"/>
          <w:lang w:eastAsia="pt-BR" w:bidi="ar-SA"/>
        </w:rPr>
        <w:t xml:space="preserve">filmes para ultrassonografia </w:t>
      </w:r>
      <w:r w:rsidRPr="000E7B0C">
        <w:rPr>
          <w:rFonts w:eastAsia="Times New Roman" w:cs="Times New Roman"/>
          <w:kern w:val="0"/>
          <w:lang w:eastAsia="pt-BR" w:bidi="ar-SA"/>
        </w:rPr>
        <w:t>destinados à realização de exames de diagnóstico por imagem nas Policlínicas vinculadas ao Consórcio Público de Saúde da Microrregião de Crato (CPSMC).</w:t>
      </w:r>
    </w:p>
    <w:p w14:paraId="760CE095" w14:textId="77777777" w:rsidR="000E7B0C" w:rsidRPr="000E7B0C" w:rsidRDefault="000E7B0C" w:rsidP="00E27A22">
      <w:pPr>
        <w:widowControl/>
        <w:suppressAutoHyphens w:val="0"/>
        <w:spacing w:before="240" w:after="240"/>
        <w:jc w:val="both"/>
        <w:rPr>
          <w:rFonts w:eastAsia="Times New Roman" w:cs="Times New Roman"/>
          <w:kern w:val="0"/>
          <w:lang w:eastAsia="pt-BR" w:bidi="ar-SA"/>
        </w:rPr>
      </w:pPr>
      <w:r w:rsidRPr="000E7B0C">
        <w:rPr>
          <w:rFonts w:eastAsia="Times New Roman" w:cs="Times New Roman"/>
          <w:kern w:val="0"/>
          <w:lang w:eastAsia="pt-BR" w:bidi="ar-SA"/>
        </w:rPr>
        <w:t>Os filmes constituem insumos essenciais para o funcionamento dos serviços de apoio diagnóstico, sendo utilizados na impressão, registro e disponibilização de imagens provenientes de exames como ultrassonografia, radiologia convencional e tomografia computadorizada. Tais exames são fundamentais para o diagnóstico, acompanhamento clínico, definição de condutas terapêuticas e monitoramento da evolução dos pacientes atendidos no âmbito do Sistema Único de Saúde (SUS).</w:t>
      </w:r>
    </w:p>
    <w:p w14:paraId="6710B2E8" w14:textId="77777777" w:rsidR="000E7B0C" w:rsidRPr="000E7B0C" w:rsidRDefault="000E7B0C" w:rsidP="00E27A22">
      <w:pPr>
        <w:widowControl/>
        <w:suppressAutoHyphens w:val="0"/>
        <w:spacing w:before="240" w:after="240"/>
        <w:jc w:val="both"/>
        <w:rPr>
          <w:rFonts w:eastAsia="Times New Roman" w:cs="Times New Roman"/>
          <w:kern w:val="0"/>
          <w:lang w:eastAsia="pt-BR" w:bidi="ar-SA"/>
        </w:rPr>
      </w:pPr>
      <w:r w:rsidRPr="000E7B0C">
        <w:rPr>
          <w:rFonts w:eastAsia="Times New Roman" w:cs="Times New Roman"/>
          <w:kern w:val="0"/>
          <w:lang w:eastAsia="pt-BR" w:bidi="ar-SA"/>
        </w:rPr>
        <w:t>As Policlínicas do CPSMC atendem pacientes oriundos de diversos municípios consorciados, apresentando elevada e constante demanda por exames de imagem. Esse fluxo assistencial, associado à variabilidade do volume de atendimentos, à sazonalidade e à complexidade dos procedimentos realizados, torna inviável a interrupção ou a descontinuidade do fornecimento desses insumos.</w:t>
      </w:r>
    </w:p>
    <w:p w14:paraId="06AC5503" w14:textId="1BE20CBA" w:rsidR="000E7B0C" w:rsidRPr="000E7B0C" w:rsidRDefault="000E7B0C" w:rsidP="00E27A22">
      <w:pPr>
        <w:widowControl/>
        <w:suppressAutoHyphens w:val="0"/>
        <w:spacing w:before="240" w:after="240"/>
        <w:jc w:val="both"/>
        <w:rPr>
          <w:rFonts w:eastAsia="Times New Roman" w:cs="Times New Roman"/>
          <w:kern w:val="0"/>
          <w:lang w:eastAsia="pt-BR" w:bidi="ar-SA"/>
        </w:rPr>
      </w:pPr>
      <w:r w:rsidRPr="000E7B0C">
        <w:rPr>
          <w:rFonts w:eastAsia="Times New Roman" w:cs="Times New Roman"/>
          <w:kern w:val="0"/>
          <w:lang w:eastAsia="pt-BR" w:bidi="ar-SA"/>
        </w:rPr>
        <w:t xml:space="preserve">A inexistência ou insuficiência de filmes radiológicos e </w:t>
      </w:r>
      <w:r w:rsidR="00C62D16" w:rsidRPr="00C62D16">
        <w:rPr>
          <w:rFonts w:eastAsia="Times New Roman" w:cs="Times New Roman"/>
          <w:kern w:val="0"/>
          <w:lang w:eastAsia="pt-BR" w:bidi="ar-SA"/>
        </w:rPr>
        <w:t xml:space="preserve">filmes para ultrassonografia </w:t>
      </w:r>
      <w:r w:rsidRPr="000E7B0C">
        <w:rPr>
          <w:rFonts w:eastAsia="Times New Roman" w:cs="Times New Roman"/>
          <w:kern w:val="0"/>
          <w:lang w:eastAsia="pt-BR" w:bidi="ar-SA"/>
        </w:rPr>
        <w:t>compromete diretamente a execução dos serviços assistenciais, ocasionando atrasos na liberação de laudos, prejuízos à continuidade do cuidado em saúde, necessidade de remarcação de exames e, em situações mais graves, a suspensão temporária de atendimentos, com impactos negativos à população usuária e aos indicadores de desempenho pactuados.</w:t>
      </w:r>
    </w:p>
    <w:p w14:paraId="1C4608B1" w14:textId="77777777" w:rsidR="000E7B0C" w:rsidRPr="000E7B0C" w:rsidRDefault="000E7B0C" w:rsidP="00E27A22">
      <w:pPr>
        <w:widowControl/>
        <w:suppressAutoHyphens w:val="0"/>
        <w:spacing w:before="240" w:after="240"/>
        <w:jc w:val="both"/>
        <w:rPr>
          <w:rFonts w:eastAsia="Times New Roman" w:cs="Times New Roman"/>
          <w:kern w:val="0"/>
          <w:lang w:eastAsia="pt-BR" w:bidi="ar-SA"/>
        </w:rPr>
      </w:pPr>
      <w:r w:rsidRPr="000E7B0C">
        <w:rPr>
          <w:rFonts w:eastAsia="Times New Roman" w:cs="Times New Roman"/>
          <w:kern w:val="0"/>
          <w:lang w:eastAsia="pt-BR" w:bidi="ar-SA"/>
        </w:rPr>
        <w:lastRenderedPageBreak/>
        <w:t>Ressalta-se, ainda, que embora haja avanço na digitalização dos serviços de imagem, a utilização de filmes permanece necessária em razão de exigências técnicas, assistenciais e administrativas, tais como a entrega de resultados físicos aos pacientes, arquivamento documental, encaminhamentos clínicos e atendimento a solicitações de órgãos de controle e auditoria.</w:t>
      </w:r>
    </w:p>
    <w:p w14:paraId="45C83568" w14:textId="0F7487DF" w:rsidR="000E7B0C" w:rsidRPr="000E7B0C" w:rsidRDefault="000E7B0C" w:rsidP="00E27A22">
      <w:pPr>
        <w:widowControl/>
        <w:suppressAutoHyphens w:val="0"/>
        <w:spacing w:before="240" w:after="240"/>
        <w:jc w:val="both"/>
        <w:rPr>
          <w:rFonts w:eastAsia="Times New Roman" w:cs="Times New Roman"/>
          <w:kern w:val="0"/>
          <w:lang w:eastAsia="pt-BR" w:bidi="ar-SA"/>
        </w:rPr>
      </w:pPr>
      <w:r w:rsidRPr="000E7B0C">
        <w:rPr>
          <w:rFonts w:eastAsia="Times New Roman" w:cs="Times New Roman"/>
          <w:kern w:val="0"/>
          <w:lang w:eastAsia="pt-BR" w:bidi="ar-SA"/>
        </w:rPr>
        <w:t xml:space="preserve">Dessa forma, a contratação dos filmes radiológicos e </w:t>
      </w:r>
      <w:r w:rsidR="00C62D16" w:rsidRPr="00C62D16">
        <w:rPr>
          <w:rFonts w:eastAsia="Times New Roman" w:cs="Times New Roman"/>
          <w:kern w:val="0"/>
          <w:lang w:eastAsia="pt-BR" w:bidi="ar-SA"/>
        </w:rPr>
        <w:t xml:space="preserve">filmes para ultrassonografia </w:t>
      </w:r>
      <w:r w:rsidRPr="000E7B0C">
        <w:rPr>
          <w:rFonts w:eastAsia="Times New Roman" w:cs="Times New Roman"/>
          <w:kern w:val="0"/>
          <w:lang w:eastAsia="pt-BR" w:bidi="ar-SA"/>
        </w:rPr>
        <w:t>mostra-se necessária, adequada e urgente para assegurar a continuidade, a eficiência e a qualidade dos serviços de diagnóstico por imagem prestados pelas unidades vinculadas ao CPSMC, em consonância com os princípios da eficiência, da continuidade do serviço público e do interesse público previstos na Lei nº 14.133/2021.</w:t>
      </w:r>
    </w:p>
    <w:p w14:paraId="6EAA3F63" w14:textId="34446842" w:rsidR="00C85F6F" w:rsidRPr="00E27A22" w:rsidRDefault="00C85F6F" w:rsidP="00042821">
      <w:pPr>
        <w:spacing w:before="240" w:after="240"/>
        <w:jc w:val="both"/>
      </w:pPr>
      <w:r w:rsidRPr="00E27A22">
        <w:rPr>
          <w:rFonts w:cs="Times New Roman"/>
          <w:b/>
        </w:rPr>
        <w:t>3. DEMONSTRAÇÃO DA PREVISÃO DA CONTRATAÇÃO NO PLANO DE CONTRATAÇÕES ANUAL</w:t>
      </w:r>
    </w:p>
    <w:p w14:paraId="144E9D99" w14:textId="765C1B48" w:rsidR="00C85F6F" w:rsidRPr="00E27A22" w:rsidRDefault="00C85F6F" w:rsidP="00F471F8">
      <w:pPr>
        <w:spacing w:before="240" w:after="240"/>
        <w:jc w:val="both"/>
      </w:pPr>
      <w:r w:rsidRPr="00E27A22">
        <w:t>A contratação possui uma relação direta e transversal com os objetivos</w:t>
      </w:r>
      <w:r w:rsidR="00E27A22">
        <w:t xml:space="preserve"> do planejamento</w:t>
      </w:r>
      <w:r w:rsidRPr="00E27A22">
        <w:t xml:space="preserve"> estratégico definidos pela alta administração do Consórcio Público de Saúde da Microrregião de Crato – CPSMC, a contratação visa possibilitar ao Consórcio Público de Saúde da Microrregião de Crato - CPSMC o cumprimento de sua missão institucional.</w:t>
      </w:r>
    </w:p>
    <w:p w14:paraId="2700A7F6" w14:textId="15F8F0C6" w:rsidR="00C85F6F" w:rsidRPr="00E27A22" w:rsidRDefault="00C85F6F" w:rsidP="00F471F8">
      <w:pPr>
        <w:spacing w:before="240" w:after="240"/>
        <w:jc w:val="both"/>
        <w:rPr>
          <w:rFonts w:eastAsia="Lucida Sans Unicode" w:cs="Times New Roman"/>
          <w:kern w:val="0"/>
          <w:szCs w:val="20"/>
          <w:lang w:eastAsia="ja-JP" w:bidi="ar-SA"/>
        </w:rPr>
      </w:pPr>
      <w:r w:rsidRPr="00E27A22">
        <w:t xml:space="preserve">A presente contratação está prevista no Plano de Contratações Anual </w:t>
      </w:r>
      <w:r w:rsidRPr="00E27A22">
        <w:rPr>
          <w:rFonts w:eastAsia="Lucida Sans Unicode" w:cs="Times New Roman"/>
          <w:kern w:val="0"/>
          <w:szCs w:val="20"/>
          <w:lang w:eastAsia="ja-JP" w:bidi="ar-SA"/>
        </w:rPr>
        <w:t>do ano de 202</w:t>
      </w:r>
      <w:r w:rsidR="000158E4" w:rsidRPr="00E27A22">
        <w:rPr>
          <w:rFonts w:eastAsia="Lucida Sans Unicode" w:cs="Times New Roman"/>
          <w:kern w:val="0"/>
          <w:szCs w:val="20"/>
          <w:lang w:eastAsia="ja-JP" w:bidi="ar-SA"/>
        </w:rPr>
        <w:t>6</w:t>
      </w:r>
      <w:r w:rsidRPr="00E27A22">
        <w:rPr>
          <w:rFonts w:eastAsia="Lucida Sans Unicode" w:cs="Times New Roman"/>
          <w:kern w:val="0"/>
          <w:szCs w:val="20"/>
          <w:lang w:eastAsia="ja-JP" w:bidi="ar-SA"/>
        </w:rPr>
        <w:t xml:space="preserve"> sob o seguinte número de identificação:</w:t>
      </w:r>
    </w:p>
    <w:p w14:paraId="5F3856BE" w14:textId="7FCD164B" w:rsidR="00C85F6F" w:rsidRPr="00E27A22" w:rsidRDefault="00C85F6F" w:rsidP="00C85F6F">
      <w:pPr>
        <w:spacing w:before="240" w:after="240"/>
        <w:jc w:val="both"/>
        <w:rPr>
          <w:rFonts w:eastAsia="Lucida Sans Unicode" w:cs="Times New Roman"/>
          <w:color w:val="000000"/>
          <w:kern w:val="0"/>
          <w:shd w:val="clear" w:color="auto" w:fill="FFFFFF"/>
          <w:lang w:eastAsia="ja-JP" w:bidi="ar-SA"/>
        </w:rPr>
      </w:pPr>
      <w:bookmarkStart w:id="1" w:name="_Hlk194485893"/>
      <w:r w:rsidRPr="00E27A22">
        <w:rPr>
          <w:rFonts w:eastAsia="Lucida Sans Unicode" w:cs="Times New Roman"/>
          <w:bCs/>
          <w:color w:val="000000"/>
          <w:kern w:val="0"/>
          <w:shd w:val="clear" w:color="auto" w:fill="FFFFFF"/>
          <w:lang w:eastAsia="ja-JP" w:bidi="ar-SA"/>
        </w:rPr>
        <w:t>ID PCA PNCP: </w:t>
      </w:r>
      <w:r w:rsidR="00364CDC" w:rsidRPr="00E27A22">
        <w:rPr>
          <w:rFonts w:eastAsia="Lucida Sans Unicode" w:cs="Times New Roman"/>
          <w:color w:val="000000"/>
          <w:kern w:val="0"/>
          <w:shd w:val="clear" w:color="auto" w:fill="FFFFFF"/>
          <w:lang w:eastAsia="ja-JP" w:bidi="ar-SA"/>
        </w:rPr>
        <w:t>11552755000115-0-000001/2026.</w:t>
      </w:r>
    </w:p>
    <w:p w14:paraId="0F6490B7" w14:textId="7E6E2E16" w:rsidR="00C85F6F" w:rsidRPr="00E27A22" w:rsidRDefault="00C85F6F" w:rsidP="00C85F6F">
      <w:pPr>
        <w:spacing w:before="240" w:after="240"/>
        <w:jc w:val="both"/>
        <w:rPr>
          <w:rFonts w:eastAsia="Lucida Sans Unicode" w:cs="Times New Roman"/>
          <w:color w:val="000000"/>
          <w:kern w:val="0"/>
          <w:lang w:eastAsia="ja-JP" w:bidi="ar-SA"/>
        </w:rPr>
      </w:pPr>
      <w:r w:rsidRPr="00E27A22">
        <w:rPr>
          <w:rFonts w:eastAsia="Lucida Sans Unicode" w:cs="Times New Roman"/>
          <w:color w:val="000000"/>
          <w:kern w:val="0"/>
          <w:lang w:eastAsia="ja-JP" w:bidi="ar-SA"/>
        </w:rPr>
        <w:t xml:space="preserve">IDENTIFICADOR DA FUTURA CONTRATAÇÃO: </w:t>
      </w:r>
      <w:r w:rsidR="00364CDC" w:rsidRPr="00E27A22">
        <w:rPr>
          <w:rFonts w:eastAsia="Lucida Sans Unicode" w:cs="Times New Roman"/>
          <w:color w:val="000000"/>
          <w:kern w:val="0"/>
          <w:lang w:eastAsia="ja-JP" w:bidi="ar-SA"/>
        </w:rPr>
        <w:t>929532-</w:t>
      </w:r>
      <w:r w:rsidR="00E27A22" w:rsidRPr="00E27A22">
        <w:rPr>
          <w:rFonts w:eastAsia="Lucida Sans Unicode" w:cs="Times New Roman"/>
          <w:color w:val="000000"/>
          <w:kern w:val="0"/>
          <w:lang w:eastAsia="ja-JP" w:bidi="ar-SA"/>
        </w:rPr>
        <w:t>7</w:t>
      </w:r>
      <w:r w:rsidR="00364CDC" w:rsidRPr="00E27A22">
        <w:rPr>
          <w:rFonts w:eastAsia="Lucida Sans Unicode" w:cs="Times New Roman"/>
          <w:color w:val="000000"/>
          <w:kern w:val="0"/>
          <w:lang w:eastAsia="ja-JP" w:bidi="ar-SA"/>
        </w:rPr>
        <w:t>/2026</w:t>
      </w:r>
      <w:r w:rsidR="004656BB" w:rsidRPr="00E27A22">
        <w:rPr>
          <w:rFonts w:eastAsia="Lucida Sans Unicode" w:cs="Times New Roman"/>
          <w:color w:val="000000"/>
          <w:kern w:val="0"/>
          <w:lang w:eastAsia="ja-JP" w:bidi="ar-SA"/>
        </w:rPr>
        <w:t>.</w:t>
      </w:r>
    </w:p>
    <w:tbl>
      <w:tblPr>
        <w:tblW w:w="8931" w:type="dxa"/>
        <w:tblCellMar>
          <w:left w:w="70" w:type="dxa"/>
          <w:right w:w="70" w:type="dxa"/>
        </w:tblCellMar>
        <w:tblLook w:val="04A0" w:firstRow="1" w:lastRow="0" w:firstColumn="1" w:lastColumn="0" w:noHBand="0" w:noVBand="1"/>
      </w:tblPr>
      <w:tblGrid>
        <w:gridCol w:w="3969"/>
        <w:gridCol w:w="220"/>
        <w:gridCol w:w="1198"/>
        <w:gridCol w:w="220"/>
        <w:gridCol w:w="3324"/>
      </w:tblGrid>
      <w:tr w:rsidR="00F52973" w:rsidRPr="00E27A22" w14:paraId="7BDFF1DF" w14:textId="77777777" w:rsidTr="00BE2020">
        <w:trPr>
          <w:trHeight w:val="315"/>
        </w:trPr>
        <w:tc>
          <w:tcPr>
            <w:tcW w:w="3969" w:type="dxa"/>
            <w:tcBorders>
              <w:top w:val="nil"/>
              <w:left w:val="nil"/>
              <w:bottom w:val="nil"/>
              <w:right w:val="nil"/>
            </w:tcBorders>
            <w:shd w:val="clear" w:color="000000" w:fill="E7E6E6"/>
            <w:noWrap/>
            <w:vAlign w:val="center"/>
            <w:hideMark/>
          </w:tcPr>
          <w:bookmarkEnd w:id="1"/>
          <w:p w14:paraId="212DAB93" w14:textId="77777777" w:rsidR="00F52973" w:rsidRPr="00E27A22" w:rsidRDefault="00F52973" w:rsidP="00BE2020">
            <w:pPr>
              <w:widowControl/>
              <w:suppressAutoHyphens w:val="0"/>
              <w:jc w:val="center"/>
              <w:rPr>
                <w:rFonts w:eastAsia="Times New Roman" w:cs="Times New Roman"/>
                <w:b/>
                <w:bCs/>
                <w:color w:val="000000"/>
                <w:kern w:val="0"/>
                <w:lang w:eastAsia="pt-BR" w:bidi="ar-SA"/>
              </w:rPr>
            </w:pPr>
            <w:r w:rsidRPr="00E27A22">
              <w:rPr>
                <w:rFonts w:eastAsia="Times New Roman" w:cs="Times New Roman"/>
                <w:b/>
                <w:bCs/>
                <w:color w:val="000000"/>
                <w:kern w:val="0"/>
                <w:lang w:eastAsia="pt-BR" w:bidi="ar-SA"/>
              </w:rPr>
              <w:t>Unidade Demandante</w:t>
            </w:r>
          </w:p>
        </w:tc>
        <w:tc>
          <w:tcPr>
            <w:tcW w:w="220" w:type="dxa"/>
            <w:tcBorders>
              <w:top w:val="nil"/>
              <w:left w:val="nil"/>
              <w:bottom w:val="nil"/>
              <w:right w:val="nil"/>
            </w:tcBorders>
            <w:shd w:val="clear" w:color="000000" w:fill="FFFFFF"/>
            <w:noWrap/>
            <w:vAlign w:val="center"/>
            <w:hideMark/>
          </w:tcPr>
          <w:p w14:paraId="701BFB25" w14:textId="77777777" w:rsidR="00F52973" w:rsidRPr="00E27A22" w:rsidRDefault="00F52973" w:rsidP="00BE2020">
            <w:pPr>
              <w:widowControl/>
              <w:suppressAutoHyphens w:val="0"/>
              <w:jc w:val="center"/>
              <w:rPr>
                <w:rFonts w:eastAsia="Times New Roman" w:cs="Times New Roman"/>
                <w:b/>
                <w:bCs/>
                <w:color w:val="000000"/>
                <w:kern w:val="0"/>
                <w:lang w:eastAsia="pt-BR" w:bidi="ar-SA"/>
              </w:rPr>
            </w:pPr>
            <w:r w:rsidRPr="00E27A22">
              <w:rPr>
                <w:rFonts w:eastAsia="Times New Roman" w:cs="Times New Roman"/>
                <w:b/>
                <w:bCs/>
                <w:color w:val="000000"/>
                <w:kern w:val="0"/>
                <w:lang w:eastAsia="pt-BR" w:bidi="ar-SA"/>
              </w:rPr>
              <w:t> </w:t>
            </w:r>
          </w:p>
        </w:tc>
        <w:tc>
          <w:tcPr>
            <w:tcW w:w="1198" w:type="dxa"/>
            <w:tcBorders>
              <w:top w:val="nil"/>
              <w:left w:val="nil"/>
              <w:bottom w:val="nil"/>
              <w:right w:val="nil"/>
            </w:tcBorders>
            <w:shd w:val="clear" w:color="000000" w:fill="E7E6E6"/>
            <w:noWrap/>
            <w:vAlign w:val="center"/>
            <w:hideMark/>
          </w:tcPr>
          <w:p w14:paraId="7C7EA4FC" w14:textId="77777777" w:rsidR="00F52973" w:rsidRPr="00E27A22" w:rsidRDefault="00F52973" w:rsidP="00BE2020">
            <w:pPr>
              <w:widowControl/>
              <w:suppressAutoHyphens w:val="0"/>
              <w:jc w:val="center"/>
              <w:rPr>
                <w:rFonts w:eastAsia="Times New Roman" w:cs="Times New Roman"/>
                <w:b/>
                <w:bCs/>
                <w:color w:val="000000"/>
                <w:kern w:val="0"/>
                <w:lang w:eastAsia="pt-BR" w:bidi="ar-SA"/>
              </w:rPr>
            </w:pPr>
            <w:r w:rsidRPr="00E27A22">
              <w:rPr>
                <w:rFonts w:eastAsia="Times New Roman" w:cs="Times New Roman"/>
                <w:b/>
                <w:bCs/>
                <w:color w:val="000000"/>
                <w:kern w:val="0"/>
                <w:lang w:eastAsia="pt-BR" w:bidi="ar-SA"/>
              </w:rPr>
              <w:t>Sigla</w:t>
            </w:r>
          </w:p>
        </w:tc>
        <w:tc>
          <w:tcPr>
            <w:tcW w:w="220" w:type="dxa"/>
            <w:tcBorders>
              <w:top w:val="nil"/>
              <w:left w:val="nil"/>
              <w:bottom w:val="nil"/>
              <w:right w:val="nil"/>
            </w:tcBorders>
            <w:shd w:val="clear" w:color="000000" w:fill="FFFFFF"/>
            <w:noWrap/>
            <w:vAlign w:val="center"/>
            <w:hideMark/>
          </w:tcPr>
          <w:p w14:paraId="218C6324" w14:textId="77777777" w:rsidR="00F52973" w:rsidRPr="00E27A22" w:rsidRDefault="00F52973" w:rsidP="00BE2020">
            <w:pPr>
              <w:widowControl/>
              <w:suppressAutoHyphens w:val="0"/>
              <w:jc w:val="center"/>
              <w:rPr>
                <w:rFonts w:eastAsia="Times New Roman" w:cs="Times New Roman"/>
                <w:b/>
                <w:bCs/>
                <w:color w:val="000000"/>
                <w:kern w:val="0"/>
                <w:lang w:eastAsia="pt-BR" w:bidi="ar-SA"/>
              </w:rPr>
            </w:pPr>
            <w:r w:rsidRPr="00E27A22">
              <w:rPr>
                <w:rFonts w:eastAsia="Times New Roman" w:cs="Times New Roman"/>
                <w:b/>
                <w:bCs/>
                <w:color w:val="000000"/>
                <w:kern w:val="0"/>
                <w:lang w:eastAsia="pt-BR" w:bidi="ar-SA"/>
              </w:rPr>
              <w:t> </w:t>
            </w:r>
          </w:p>
        </w:tc>
        <w:tc>
          <w:tcPr>
            <w:tcW w:w="3324" w:type="dxa"/>
            <w:tcBorders>
              <w:top w:val="nil"/>
              <w:left w:val="nil"/>
              <w:bottom w:val="nil"/>
              <w:right w:val="nil"/>
            </w:tcBorders>
            <w:shd w:val="clear" w:color="000000" w:fill="E7E6E6"/>
            <w:noWrap/>
            <w:vAlign w:val="center"/>
            <w:hideMark/>
          </w:tcPr>
          <w:p w14:paraId="21C41ED7" w14:textId="77777777" w:rsidR="00F52973" w:rsidRPr="00E27A22" w:rsidRDefault="00F52973" w:rsidP="00BE2020">
            <w:pPr>
              <w:widowControl/>
              <w:suppressAutoHyphens w:val="0"/>
              <w:jc w:val="center"/>
              <w:rPr>
                <w:rFonts w:eastAsia="Times New Roman" w:cs="Times New Roman"/>
                <w:b/>
                <w:bCs/>
                <w:color w:val="000000"/>
                <w:kern w:val="0"/>
                <w:lang w:eastAsia="pt-BR" w:bidi="ar-SA"/>
              </w:rPr>
            </w:pPr>
            <w:r w:rsidRPr="00E27A22">
              <w:rPr>
                <w:rFonts w:eastAsia="Times New Roman" w:cs="Times New Roman"/>
                <w:b/>
                <w:bCs/>
                <w:color w:val="000000"/>
                <w:kern w:val="0"/>
                <w:lang w:eastAsia="pt-BR" w:bidi="ar-SA"/>
              </w:rPr>
              <w:t>Responsáveis</w:t>
            </w:r>
          </w:p>
        </w:tc>
      </w:tr>
      <w:tr w:rsidR="00F52973" w:rsidRPr="00E27A22" w14:paraId="7BF0E9BC" w14:textId="77777777" w:rsidTr="00BE2020">
        <w:trPr>
          <w:trHeight w:val="315"/>
        </w:trPr>
        <w:tc>
          <w:tcPr>
            <w:tcW w:w="3969" w:type="dxa"/>
            <w:tcBorders>
              <w:top w:val="nil"/>
              <w:left w:val="nil"/>
              <w:bottom w:val="nil"/>
              <w:right w:val="nil"/>
            </w:tcBorders>
            <w:shd w:val="clear" w:color="auto" w:fill="auto"/>
            <w:noWrap/>
            <w:vAlign w:val="center"/>
            <w:hideMark/>
          </w:tcPr>
          <w:p w14:paraId="594EFB0F" w14:textId="77777777" w:rsidR="00F52973" w:rsidRPr="00E27A22" w:rsidRDefault="00F52973" w:rsidP="00BE2020">
            <w:pPr>
              <w:widowControl/>
              <w:suppressAutoHyphens w:val="0"/>
              <w:jc w:val="both"/>
              <w:rPr>
                <w:rFonts w:eastAsia="Times New Roman" w:cs="Times New Roman"/>
                <w:color w:val="000000"/>
                <w:kern w:val="0"/>
                <w:lang w:eastAsia="pt-BR" w:bidi="ar-SA"/>
              </w:rPr>
            </w:pPr>
            <w:r w:rsidRPr="00E27A22">
              <w:rPr>
                <w:rFonts w:eastAsia="Times New Roman" w:cs="Times New Roman"/>
                <w:color w:val="000000"/>
                <w:kern w:val="0"/>
                <w:lang w:eastAsia="pt-BR" w:bidi="ar-SA"/>
              </w:rPr>
              <w:t>Policlínica Bárbara Pereira de Alencar</w:t>
            </w:r>
          </w:p>
        </w:tc>
        <w:tc>
          <w:tcPr>
            <w:tcW w:w="220" w:type="dxa"/>
            <w:tcBorders>
              <w:top w:val="nil"/>
              <w:left w:val="nil"/>
              <w:bottom w:val="nil"/>
              <w:right w:val="nil"/>
            </w:tcBorders>
            <w:shd w:val="clear" w:color="auto" w:fill="auto"/>
            <w:noWrap/>
            <w:vAlign w:val="center"/>
            <w:hideMark/>
          </w:tcPr>
          <w:p w14:paraId="460262D0" w14:textId="77777777" w:rsidR="00F52973" w:rsidRPr="00E27A22" w:rsidRDefault="00F52973" w:rsidP="00BE2020">
            <w:pPr>
              <w:widowControl/>
              <w:suppressAutoHyphens w:val="0"/>
              <w:rPr>
                <w:rFonts w:eastAsia="Times New Roman" w:cs="Times New Roman"/>
                <w:color w:val="000000"/>
                <w:kern w:val="0"/>
                <w:lang w:eastAsia="pt-BR" w:bidi="ar-SA"/>
              </w:rPr>
            </w:pPr>
          </w:p>
        </w:tc>
        <w:tc>
          <w:tcPr>
            <w:tcW w:w="1198" w:type="dxa"/>
            <w:tcBorders>
              <w:top w:val="nil"/>
              <w:left w:val="nil"/>
              <w:bottom w:val="nil"/>
              <w:right w:val="nil"/>
            </w:tcBorders>
            <w:shd w:val="clear" w:color="auto" w:fill="auto"/>
            <w:noWrap/>
            <w:vAlign w:val="center"/>
            <w:hideMark/>
          </w:tcPr>
          <w:p w14:paraId="6495A2C5" w14:textId="77777777" w:rsidR="00F52973" w:rsidRPr="00E27A22" w:rsidRDefault="00F52973" w:rsidP="00BE2020">
            <w:pPr>
              <w:widowControl/>
              <w:suppressAutoHyphens w:val="0"/>
              <w:jc w:val="center"/>
              <w:rPr>
                <w:rFonts w:eastAsia="Times New Roman" w:cs="Times New Roman"/>
                <w:color w:val="000000"/>
                <w:kern w:val="0"/>
                <w:lang w:eastAsia="pt-BR" w:bidi="ar-SA"/>
              </w:rPr>
            </w:pPr>
            <w:r w:rsidRPr="00E27A22">
              <w:rPr>
                <w:rFonts w:eastAsia="Times New Roman" w:cs="Times New Roman"/>
                <w:color w:val="000000"/>
                <w:kern w:val="0"/>
                <w:lang w:eastAsia="pt-BR" w:bidi="ar-SA"/>
              </w:rPr>
              <w:t>POLI I</w:t>
            </w:r>
          </w:p>
        </w:tc>
        <w:tc>
          <w:tcPr>
            <w:tcW w:w="220" w:type="dxa"/>
            <w:tcBorders>
              <w:top w:val="nil"/>
              <w:left w:val="nil"/>
              <w:bottom w:val="nil"/>
              <w:right w:val="nil"/>
            </w:tcBorders>
            <w:shd w:val="clear" w:color="auto" w:fill="auto"/>
            <w:noWrap/>
            <w:vAlign w:val="center"/>
            <w:hideMark/>
          </w:tcPr>
          <w:p w14:paraId="5B925E45" w14:textId="77777777" w:rsidR="00F52973" w:rsidRPr="00E27A22" w:rsidRDefault="00F52973" w:rsidP="00BE2020">
            <w:pPr>
              <w:widowControl/>
              <w:suppressAutoHyphens w:val="0"/>
              <w:jc w:val="center"/>
              <w:rPr>
                <w:rFonts w:eastAsia="Times New Roman" w:cs="Times New Roman"/>
                <w:color w:val="000000"/>
                <w:kern w:val="0"/>
                <w:lang w:eastAsia="pt-BR" w:bidi="ar-SA"/>
              </w:rPr>
            </w:pPr>
          </w:p>
        </w:tc>
        <w:tc>
          <w:tcPr>
            <w:tcW w:w="3324" w:type="dxa"/>
            <w:tcBorders>
              <w:top w:val="nil"/>
              <w:left w:val="nil"/>
              <w:bottom w:val="nil"/>
              <w:right w:val="nil"/>
            </w:tcBorders>
            <w:shd w:val="clear" w:color="auto" w:fill="auto"/>
            <w:noWrap/>
            <w:vAlign w:val="center"/>
            <w:hideMark/>
          </w:tcPr>
          <w:p w14:paraId="19375CD4" w14:textId="77777777" w:rsidR="00F52973" w:rsidRPr="00E27A22" w:rsidRDefault="00F52973" w:rsidP="00BE2020">
            <w:pPr>
              <w:widowControl/>
              <w:suppressAutoHyphens w:val="0"/>
              <w:jc w:val="both"/>
              <w:rPr>
                <w:rFonts w:eastAsia="Times New Roman" w:cs="Times New Roman"/>
                <w:color w:val="000000"/>
                <w:kern w:val="0"/>
                <w:lang w:eastAsia="pt-BR" w:bidi="ar-SA"/>
              </w:rPr>
            </w:pPr>
            <w:r w:rsidRPr="00E27A22">
              <w:rPr>
                <w:rFonts w:eastAsia="Times New Roman" w:cs="Times New Roman"/>
                <w:color w:val="000000"/>
                <w:kern w:val="0"/>
                <w:lang w:eastAsia="pt-BR" w:bidi="ar-SA"/>
              </w:rPr>
              <w:t>Cynthia Aguiar Frota Neves</w:t>
            </w:r>
          </w:p>
        </w:tc>
      </w:tr>
      <w:tr w:rsidR="00F52973" w:rsidRPr="00B44EE1" w14:paraId="4522435D" w14:textId="77777777" w:rsidTr="00BE2020">
        <w:trPr>
          <w:trHeight w:val="315"/>
        </w:trPr>
        <w:tc>
          <w:tcPr>
            <w:tcW w:w="3969" w:type="dxa"/>
            <w:tcBorders>
              <w:top w:val="nil"/>
              <w:left w:val="nil"/>
              <w:bottom w:val="nil"/>
              <w:right w:val="nil"/>
            </w:tcBorders>
            <w:shd w:val="clear" w:color="auto" w:fill="auto"/>
            <w:noWrap/>
            <w:vAlign w:val="center"/>
          </w:tcPr>
          <w:p w14:paraId="6443BE64" w14:textId="77777777" w:rsidR="00F52973" w:rsidRPr="00E27A22" w:rsidRDefault="00F52973" w:rsidP="00BE2020">
            <w:pPr>
              <w:widowControl/>
              <w:suppressAutoHyphens w:val="0"/>
              <w:jc w:val="both"/>
              <w:rPr>
                <w:rFonts w:eastAsia="Times New Roman" w:cs="Times New Roman"/>
                <w:color w:val="000000"/>
                <w:kern w:val="0"/>
                <w:lang w:eastAsia="pt-BR" w:bidi="ar-SA"/>
              </w:rPr>
            </w:pPr>
            <w:r w:rsidRPr="00E27A22">
              <w:rPr>
                <w:rFonts w:eastAsia="Times New Roman" w:cs="Times New Roman"/>
                <w:color w:val="000000"/>
                <w:kern w:val="0"/>
                <w:lang w:eastAsia="pt-BR" w:bidi="ar-SA"/>
              </w:rPr>
              <w:t>Policlínica Aderson Tavares Bezerra</w:t>
            </w:r>
          </w:p>
        </w:tc>
        <w:tc>
          <w:tcPr>
            <w:tcW w:w="220" w:type="dxa"/>
            <w:tcBorders>
              <w:top w:val="nil"/>
              <w:left w:val="nil"/>
              <w:bottom w:val="nil"/>
              <w:right w:val="nil"/>
            </w:tcBorders>
            <w:shd w:val="clear" w:color="auto" w:fill="auto"/>
            <w:noWrap/>
            <w:vAlign w:val="center"/>
          </w:tcPr>
          <w:p w14:paraId="15EBEE27" w14:textId="77777777" w:rsidR="00F52973" w:rsidRPr="00E27A22" w:rsidRDefault="00F52973" w:rsidP="00BE2020">
            <w:pPr>
              <w:widowControl/>
              <w:suppressAutoHyphens w:val="0"/>
              <w:rPr>
                <w:rFonts w:eastAsia="Times New Roman" w:cs="Times New Roman"/>
                <w:color w:val="000000"/>
                <w:kern w:val="0"/>
                <w:lang w:eastAsia="pt-BR" w:bidi="ar-SA"/>
              </w:rPr>
            </w:pPr>
          </w:p>
        </w:tc>
        <w:tc>
          <w:tcPr>
            <w:tcW w:w="1198" w:type="dxa"/>
            <w:tcBorders>
              <w:top w:val="nil"/>
              <w:left w:val="nil"/>
              <w:bottom w:val="nil"/>
              <w:right w:val="nil"/>
            </w:tcBorders>
            <w:shd w:val="clear" w:color="auto" w:fill="auto"/>
            <w:noWrap/>
            <w:vAlign w:val="center"/>
          </w:tcPr>
          <w:p w14:paraId="171C1042" w14:textId="77777777" w:rsidR="00F52973" w:rsidRPr="00E27A22" w:rsidRDefault="00F52973" w:rsidP="00BE2020">
            <w:pPr>
              <w:widowControl/>
              <w:suppressAutoHyphens w:val="0"/>
              <w:jc w:val="center"/>
              <w:rPr>
                <w:rFonts w:eastAsia="Times New Roman" w:cs="Times New Roman"/>
                <w:color w:val="000000"/>
                <w:kern w:val="0"/>
                <w:lang w:eastAsia="pt-BR" w:bidi="ar-SA"/>
              </w:rPr>
            </w:pPr>
            <w:r w:rsidRPr="00E27A22">
              <w:rPr>
                <w:rFonts w:eastAsia="Times New Roman" w:cs="Times New Roman"/>
                <w:color w:val="000000"/>
                <w:kern w:val="0"/>
                <w:lang w:eastAsia="pt-BR" w:bidi="ar-SA"/>
              </w:rPr>
              <w:t>POLI II</w:t>
            </w:r>
          </w:p>
        </w:tc>
        <w:tc>
          <w:tcPr>
            <w:tcW w:w="220" w:type="dxa"/>
            <w:tcBorders>
              <w:top w:val="nil"/>
              <w:left w:val="nil"/>
              <w:bottom w:val="nil"/>
              <w:right w:val="nil"/>
            </w:tcBorders>
            <w:shd w:val="clear" w:color="auto" w:fill="auto"/>
            <w:noWrap/>
            <w:vAlign w:val="center"/>
          </w:tcPr>
          <w:p w14:paraId="2AA86F65" w14:textId="77777777" w:rsidR="00F52973" w:rsidRPr="00E27A22" w:rsidRDefault="00F52973" w:rsidP="00BE2020">
            <w:pPr>
              <w:widowControl/>
              <w:suppressAutoHyphens w:val="0"/>
              <w:jc w:val="center"/>
              <w:rPr>
                <w:rFonts w:eastAsia="Times New Roman" w:cs="Times New Roman"/>
                <w:color w:val="000000"/>
                <w:kern w:val="0"/>
                <w:lang w:eastAsia="pt-BR" w:bidi="ar-SA"/>
              </w:rPr>
            </w:pPr>
          </w:p>
        </w:tc>
        <w:tc>
          <w:tcPr>
            <w:tcW w:w="3324" w:type="dxa"/>
            <w:tcBorders>
              <w:top w:val="nil"/>
              <w:left w:val="nil"/>
              <w:bottom w:val="nil"/>
              <w:right w:val="nil"/>
            </w:tcBorders>
            <w:shd w:val="clear" w:color="auto" w:fill="auto"/>
            <w:noWrap/>
            <w:vAlign w:val="center"/>
          </w:tcPr>
          <w:p w14:paraId="1AC6511B" w14:textId="77777777" w:rsidR="00F52973" w:rsidRPr="00E27A22" w:rsidRDefault="00F52973" w:rsidP="00BE2020">
            <w:pPr>
              <w:widowControl/>
              <w:suppressAutoHyphens w:val="0"/>
              <w:jc w:val="both"/>
              <w:rPr>
                <w:rFonts w:eastAsia="Times New Roman" w:cs="Times New Roman"/>
                <w:color w:val="000000"/>
                <w:kern w:val="0"/>
                <w:lang w:eastAsia="pt-BR" w:bidi="ar-SA"/>
              </w:rPr>
            </w:pPr>
            <w:r w:rsidRPr="00E27A22">
              <w:rPr>
                <w:rFonts w:eastAsia="Times New Roman" w:cs="Times New Roman"/>
                <w:color w:val="000000"/>
                <w:kern w:val="0"/>
                <w:lang w:eastAsia="pt-BR" w:bidi="ar-SA"/>
              </w:rPr>
              <w:t>Luciana Sobreira de Matos</w:t>
            </w:r>
          </w:p>
        </w:tc>
      </w:tr>
    </w:tbl>
    <w:p w14:paraId="7B41AA42" w14:textId="77777777" w:rsidR="00F52973" w:rsidRPr="00B44EE1" w:rsidRDefault="00F52973" w:rsidP="00C85F6F">
      <w:pPr>
        <w:jc w:val="both"/>
        <w:rPr>
          <w:b/>
          <w:highlight w:val="yellow"/>
        </w:rPr>
      </w:pPr>
    </w:p>
    <w:p w14:paraId="4DC5D646" w14:textId="73B82A74" w:rsidR="001A1324" w:rsidRPr="00104891" w:rsidRDefault="00C85F6F" w:rsidP="00C85F6F">
      <w:pPr>
        <w:jc w:val="both"/>
        <w:rPr>
          <w:b/>
        </w:rPr>
      </w:pPr>
      <w:r w:rsidRPr="00104891">
        <w:rPr>
          <w:b/>
        </w:rPr>
        <w:t>4. REQUISITOS DA CONTRATAÇÃO</w:t>
      </w:r>
    </w:p>
    <w:p w14:paraId="420A3B3D" w14:textId="77777777" w:rsidR="000F3B41" w:rsidRDefault="000F3B41" w:rsidP="001A1324">
      <w:pPr>
        <w:widowControl/>
        <w:suppressAutoHyphens w:val="0"/>
        <w:spacing w:before="100" w:beforeAutospacing="1" w:after="100" w:afterAutospacing="1"/>
        <w:jc w:val="both"/>
      </w:pPr>
      <w:r w:rsidRPr="000F3B41">
        <w:t>A contratação deverá observar requisitos técnicos, sanitários, de qualidade, logísticos e administrativos indispensáveis para assegurar a adequada execução do objeto, a compatibilidade com os equipamentos existentes e a continuidade dos serviços de diagnóstico por imagem prestados pelas unidades do CPSMC.</w:t>
      </w:r>
    </w:p>
    <w:p w14:paraId="1223C71F" w14:textId="7BA1F9D8" w:rsidR="005D3D13" w:rsidRDefault="005D3D13" w:rsidP="001A1324">
      <w:pPr>
        <w:widowControl/>
        <w:suppressAutoHyphens w:val="0"/>
        <w:spacing w:before="100" w:beforeAutospacing="1" w:after="100" w:afterAutospacing="1"/>
        <w:jc w:val="both"/>
        <w:rPr>
          <w:b/>
          <w:bCs/>
        </w:rPr>
      </w:pPr>
      <w:r w:rsidRPr="000F3B41">
        <w:rPr>
          <w:b/>
          <w:bCs/>
        </w:rPr>
        <w:t xml:space="preserve">4.1. </w:t>
      </w:r>
      <w:r w:rsidR="000F3B41" w:rsidRPr="000F3B41">
        <w:rPr>
          <w:b/>
          <w:bCs/>
        </w:rPr>
        <w:t>Requisitos Técnicos</w:t>
      </w:r>
    </w:p>
    <w:p w14:paraId="66B4BBB6" w14:textId="7CF412D9" w:rsidR="000F3B41" w:rsidRPr="000F3B41" w:rsidRDefault="000F3B41" w:rsidP="000F3B41">
      <w:pPr>
        <w:widowControl/>
        <w:suppressAutoHyphens w:val="0"/>
        <w:spacing w:before="100" w:beforeAutospacing="1" w:after="100" w:afterAutospacing="1"/>
        <w:jc w:val="both"/>
        <w:rPr>
          <w:rFonts w:eastAsia="Times New Roman" w:cs="Times New Roman"/>
          <w:kern w:val="0"/>
          <w:lang w:eastAsia="pt-BR" w:bidi="ar-SA"/>
        </w:rPr>
      </w:pPr>
      <w:r>
        <w:rPr>
          <w:rFonts w:eastAsia="Times New Roman" w:cs="Times New Roman"/>
          <w:kern w:val="0"/>
          <w:lang w:eastAsia="pt-BR" w:bidi="ar-SA"/>
        </w:rPr>
        <w:t xml:space="preserve">4.1.1. </w:t>
      </w:r>
      <w:r w:rsidRPr="000F3B41">
        <w:rPr>
          <w:rFonts w:eastAsia="Times New Roman" w:cs="Times New Roman"/>
          <w:kern w:val="0"/>
          <w:lang w:eastAsia="pt-BR" w:bidi="ar-SA"/>
        </w:rPr>
        <w:t>Os filmes radiológicos e filmes laser deverão atender integralmente às especificações técnicas constantes da planilha de itens, observando-se, no mínimo, os seguintes requisitos:</w:t>
      </w:r>
    </w:p>
    <w:p w14:paraId="3E9222BD" w14:textId="706F33FB" w:rsidR="000F3B41" w:rsidRPr="000F3B41" w:rsidRDefault="000F3B41">
      <w:pPr>
        <w:widowControl/>
        <w:numPr>
          <w:ilvl w:val="0"/>
          <w:numId w:val="5"/>
        </w:numPr>
        <w:suppressAutoHyphens w:val="0"/>
        <w:spacing w:before="100" w:beforeAutospacing="1" w:after="100" w:afterAutospacing="1"/>
        <w:jc w:val="both"/>
        <w:rPr>
          <w:rFonts w:eastAsia="Times New Roman" w:cs="Times New Roman"/>
          <w:kern w:val="0"/>
          <w:lang w:eastAsia="pt-BR" w:bidi="ar-SA"/>
        </w:rPr>
      </w:pPr>
      <w:r w:rsidRPr="000F3B41">
        <w:rPr>
          <w:rFonts w:eastAsia="Times New Roman" w:cs="Times New Roman"/>
          <w:kern w:val="0"/>
          <w:lang w:eastAsia="pt-BR" w:bidi="ar-SA"/>
        </w:rPr>
        <w:t>Compatibilidade total com os equipamentos de diagnóstico por imagem e impressoras de filmes utilizados nas Policlínicas do CPSMC</w:t>
      </w:r>
      <w:r>
        <w:rPr>
          <w:rFonts w:eastAsia="Times New Roman" w:cs="Times New Roman"/>
          <w:kern w:val="0"/>
          <w:lang w:eastAsia="pt-BR" w:bidi="ar-SA"/>
        </w:rPr>
        <w:t>, se for o caso, utilizar em regime do comodato impressoras de responsabilidade do fornecedor</w:t>
      </w:r>
      <w:r w:rsidRPr="000F3B41">
        <w:rPr>
          <w:rFonts w:eastAsia="Times New Roman" w:cs="Times New Roman"/>
          <w:kern w:val="0"/>
          <w:lang w:eastAsia="pt-BR" w:bidi="ar-SA"/>
        </w:rPr>
        <w:t>;</w:t>
      </w:r>
    </w:p>
    <w:p w14:paraId="074B7C8A" w14:textId="2ED3D3C8" w:rsidR="000F3B41" w:rsidRPr="000F3B41" w:rsidRDefault="000F3B41">
      <w:pPr>
        <w:widowControl/>
        <w:numPr>
          <w:ilvl w:val="0"/>
          <w:numId w:val="5"/>
        </w:numPr>
        <w:suppressAutoHyphens w:val="0"/>
        <w:spacing w:before="100" w:beforeAutospacing="1" w:after="100" w:afterAutospacing="1"/>
        <w:jc w:val="both"/>
        <w:rPr>
          <w:rFonts w:eastAsia="Times New Roman" w:cs="Times New Roman"/>
          <w:kern w:val="0"/>
          <w:lang w:eastAsia="pt-BR" w:bidi="ar-SA"/>
        </w:rPr>
      </w:pPr>
      <w:r w:rsidRPr="000F3B41">
        <w:rPr>
          <w:rFonts w:eastAsia="Times New Roman" w:cs="Times New Roman"/>
          <w:kern w:val="0"/>
          <w:lang w:eastAsia="pt-BR" w:bidi="ar-SA"/>
        </w:rPr>
        <w:t>Adequação às aplicações diagnósticas a que se destinam (ultrassonografia, radiologia convencional e tomografia computadorizada</w:t>
      </w:r>
      <w:r>
        <w:rPr>
          <w:rFonts w:eastAsia="Times New Roman" w:cs="Times New Roman"/>
          <w:kern w:val="0"/>
          <w:lang w:eastAsia="pt-BR" w:bidi="ar-SA"/>
        </w:rPr>
        <w:t xml:space="preserve"> etc.</w:t>
      </w:r>
      <w:r w:rsidRPr="000F3B41">
        <w:rPr>
          <w:rFonts w:eastAsia="Times New Roman" w:cs="Times New Roman"/>
          <w:kern w:val="0"/>
          <w:lang w:eastAsia="pt-BR" w:bidi="ar-SA"/>
        </w:rPr>
        <w:t>);</w:t>
      </w:r>
    </w:p>
    <w:p w14:paraId="75F55F5F" w14:textId="77777777" w:rsidR="000F3B41" w:rsidRPr="000F3B41" w:rsidRDefault="000F3B41">
      <w:pPr>
        <w:widowControl/>
        <w:numPr>
          <w:ilvl w:val="0"/>
          <w:numId w:val="5"/>
        </w:numPr>
        <w:suppressAutoHyphens w:val="0"/>
        <w:spacing w:before="100" w:beforeAutospacing="1" w:after="100" w:afterAutospacing="1"/>
        <w:jc w:val="both"/>
        <w:rPr>
          <w:rFonts w:eastAsia="Times New Roman" w:cs="Times New Roman"/>
          <w:kern w:val="0"/>
          <w:lang w:eastAsia="pt-BR" w:bidi="ar-SA"/>
        </w:rPr>
      </w:pPr>
      <w:r w:rsidRPr="000F3B41">
        <w:rPr>
          <w:rFonts w:eastAsia="Times New Roman" w:cs="Times New Roman"/>
          <w:kern w:val="0"/>
          <w:lang w:eastAsia="pt-BR" w:bidi="ar-SA"/>
        </w:rPr>
        <w:lastRenderedPageBreak/>
        <w:t>Dimensões, formatos e características técnicas compatíveis com os padrões exigidos pelos equipamentos existentes;</w:t>
      </w:r>
    </w:p>
    <w:p w14:paraId="6158A3EA" w14:textId="77777777" w:rsidR="000F3B41" w:rsidRPr="000F3B41" w:rsidRDefault="000F3B41">
      <w:pPr>
        <w:widowControl/>
        <w:numPr>
          <w:ilvl w:val="0"/>
          <w:numId w:val="5"/>
        </w:numPr>
        <w:suppressAutoHyphens w:val="0"/>
        <w:spacing w:before="100" w:beforeAutospacing="1" w:after="100" w:afterAutospacing="1"/>
        <w:jc w:val="both"/>
        <w:rPr>
          <w:rFonts w:eastAsia="Times New Roman" w:cs="Times New Roman"/>
          <w:kern w:val="0"/>
          <w:lang w:eastAsia="pt-BR" w:bidi="ar-SA"/>
        </w:rPr>
      </w:pPr>
      <w:r w:rsidRPr="000F3B41">
        <w:rPr>
          <w:rFonts w:eastAsia="Times New Roman" w:cs="Times New Roman"/>
          <w:kern w:val="0"/>
          <w:lang w:eastAsia="pt-BR" w:bidi="ar-SA"/>
        </w:rPr>
        <w:t>Qualidade de imagem suficiente para garantir adequada definição, contraste e fidelidade diagnóstica;</w:t>
      </w:r>
    </w:p>
    <w:p w14:paraId="20953122" w14:textId="77777777" w:rsidR="000F3B41" w:rsidRPr="000F3B41" w:rsidRDefault="000F3B41">
      <w:pPr>
        <w:widowControl/>
        <w:numPr>
          <w:ilvl w:val="0"/>
          <w:numId w:val="5"/>
        </w:numPr>
        <w:suppressAutoHyphens w:val="0"/>
        <w:spacing w:before="100" w:beforeAutospacing="1" w:after="100" w:afterAutospacing="1"/>
        <w:jc w:val="both"/>
        <w:rPr>
          <w:rFonts w:eastAsia="Times New Roman" w:cs="Times New Roman"/>
          <w:kern w:val="0"/>
          <w:lang w:eastAsia="pt-BR" w:bidi="ar-SA"/>
        </w:rPr>
      </w:pPr>
      <w:r w:rsidRPr="000F3B41">
        <w:rPr>
          <w:rFonts w:eastAsia="Times New Roman" w:cs="Times New Roman"/>
          <w:kern w:val="0"/>
          <w:lang w:eastAsia="pt-BR" w:bidi="ar-SA"/>
        </w:rPr>
        <w:t>Produtos novos, de primeiro uso, não recondicionados ou reutilizados;</w:t>
      </w:r>
    </w:p>
    <w:p w14:paraId="168AB920" w14:textId="77777777" w:rsidR="000F3B41" w:rsidRDefault="000F3B41">
      <w:pPr>
        <w:widowControl/>
        <w:numPr>
          <w:ilvl w:val="0"/>
          <w:numId w:val="5"/>
        </w:numPr>
        <w:suppressAutoHyphens w:val="0"/>
        <w:spacing w:before="100" w:beforeAutospacing="1" w:after="100" w:afterAutospacing="1"/>
        <w:jc w:val="both"/>
        <w:rPr>
          <w:rFonts w:eastAsia="Times New Roman" w:cs="Times New Roman"/>
          <w:kern w:val="0"/>
          <w:lang w:eastAsia="pt-BR" w:bidi="ar-SA"/>
        </w:rPr>
      </w:pPr>
      <w:r w:rsidRPr="000F3B41">
        <w:rPr>
          <w:rFonts w:eastAsia="Times New Roman" w:cs="Times New Roman"/>
          <w:kern w:val="0"/>
          <w:lang w:eastAsia="pt-BR" w:bidi="ar-SA"/>
        </w:rPr>
        <w:t>Fornecimento conforme marca, modelo ou especificação técnica equivalente aprovada no Termo de Referência.</w:t>
      </w:r>
    </w:p>
    <w:p w14:paraId="12305C13" w14:textId="426620C9" w:rsidR="000F3B41" w:rsidRPr="000F3B41" w:rsidRDefault="000F3B41" w:rsidP="000F3B41">
      <w:pPr>
        <w:widowControl/>
        <w:suppressAutoHyphens w:val="0"/>
        <w:spacing w:before="100" w:beforeAutospacing="1" w:after="100" w:afterAutospacing="1"/>
        <w:rPr>
          <w:rFonts w:eastAsia="Times New Roman" w:cs="Times New Roman"/>
          <w:b/>
          <w:bCs/>
          <w:kern w:val="0"/>
          <w:lang w:eastAsia="pt-BR" w:bidi="ar-SA"/>
        </w:rPr>
      </w:pPr>
      <w:r w:rsidRPr="000F3B41">
        <w:rPr>
          <w:rFonts w:eastAsia="Times New Roman" w:cs="Times New Roman"/>
          <w:b/>
          <w:bCs/>
          <w:kern w:val="0"/>
          <w:lang w:eastAsia="pt-BR" w:bidi="ar-SA"/>
        </w:rPr>
        <w:t>4.2 Requisitos Sanitários e de Qualidade</w:t>
      </w:r>
    </w:p>
    <w:p w14:paraId="6448F24F" w14:textId="215DE3EF" w:rsidR="000F3B41" w:rsidRDefault="000F3B41" w:rsidP="000F3B41">
      <w:pPr>
        <w:widowControl/>
        <w:suppressAutoHyphens w:val="0"/>
        <w:spacing w:before="100" w:beforeAutospacing="1" w:after="100" w:afterAutospacing="1"/>
        <w:rPr>
          <w:rFonts w:eastAsia="Times New Roman" w:cs="Times New Roman"/>
          <w:kern w:val="0"/>
          <w:lang w:eastAsia="pt-BR" w:bidi="ar-SA"/>
        </w:rPr>
      </w:pPr>
      <w:r>
        <w:rPr>
          <w:rFonts w:eastAsia="Times New Roman" w:cs="Times New Roman"/>
          <w:kern w:val="0"/>
          <w:lang w:eastAsia="pt-BR" w:bidi="ar-SA"/>
        </w:rPr>
        <w:t xml:space="preserve">4.2.1. </w:t>
      </w:r>
      <w:r w:rsidRPr="000F3B41">
        <w:rPr>
          <w:rFonts w:eastAsia="Times New Roman" w:cs="Times New Roman"/>
          <w:kern w:val="0"/>
          <w:lang w:eastAsia="pt-BR" w:bidi="ar-SA"/>
        </w:rPr>
        <w:t>Os produtos fornecidos deverão atender às normas sanitárias e de qualidade vigentes, observando-se:</w:t>
      </w:r>
    </w:p>
    <w:p w14:paraId="3D518579" w14:textId="07AB2F11" w:rsidR="000F3B41" w:rsidRPr="000F3B41" w:rsidRDefault="000F3B41">
      <w:pPr>
        <w:pStyle w:val="PargrafodaLista"/>
        <w:widowControl/>
        <w:numPr>
          <w:ilvl w:val="0"/>
          <w:numId w:val="6"/>
        </w:numPr>
        <w:suppressAutoHyphens w:val="0"/>
        <w:jc w:val="both"/>
        <w:rPr>
          <w:rFonts w:eastAsia="Times New Roman" w:cs="Times New Roman"/>
          <w:kern w:val="0"/>
          <w:lang w:eastAsia="pt-BR" w:bidi="ar-SA"/>
        </w:rPr>
      </w:pPr>
      <w:r w:rsidRPr="000F3B41">
        <w:rPr>
          <w:rFonts w:eastAsia="Times New Roman" w:cs="Times New Roman"/>
          <w:kern w:val="0"/>
          <w:lang w:eastAsia="pt-BR" w:bidi="ar-SA"/>
        </w:rPr>
        <w:t>Atendimento às normas da Agência Nacional de Vigilância Sanitária – ANVISA, quando aplicáveis ao objeto;</w:t>
      </w:r>
    </w:p>
    <w:p w14:paraId="7B7A5602" w14:textId="4D394191" w:rsidR="000F3B41" w:rsidRPr="000F3B41" w:rsidRDefault="000F3B41">
      <w:pPr>
        <w:pStyle w:val="PargrafodaLista"/>
        <w:widowControl/>
        <w:numPr>
          <w:ilvl w:val="0"/>
          <w:numId w:val="6"/>
        </w:numPr>
        <w:suppressAutoHyphens w:val="0"/>
        <w:jc w:val="both"/>
        <w:rPr>
          <w:rFonts w:eastAsia="Times New Roman" w:cs="Times New Roman"/>
          <w:kern w:val="0"/>
          <w:lang w:eastAsia="pt-BR" w:bidi="ar-SA"/>
        </w:rPr>
      </w:pPr>
      <w:r w:rsidRPr="000F3B41">
        <w:rPr>
          <w:rFonts w:eastAsia="Times New Roman" w:cs="Times New Roman"/>
          <w:kern w:val="0"/>
          <w:lang w:eastAsia="pt-BR" w:bidi="ar-SA"/>
        </w:rPr>
        <w:t>Conformidade com padrões nacionais e internacionais de qualidade para filmes radiológicos;</w:t>
      </w:r>
    </w:p>
    <w:p w14:paraId="1F428FE0" w14:textId="28953FD4" w:rsidR="000F3B41" w:rsidRPr="000F3B41" w:rsidRDefault="000F3B41">
      <w:pPr>
        <w:pStyle w:val="PargrafodaLista"/>
        <w:widowControl/>
        <w:numPr>
          <w:ilvl w:val="0"/>
          <w:numId w:val="6"/>
        </w:numPr>
        <w:suppressAutoHyphens w:val="0"/>
        <w:jc w:val="both"/>
        <w:rPr>
          <w:rFonts w:eastAsia="Times New Roman" w:cs="Times New Roman"/>
          <w:kern w:val="0"/>
          <w:lang w:eastAsia="pt-BR" w:bidi="ar-SA"/>
        </w:rPr>
      </w:pPr>
      <w:r w:rsidRPr="000F3B41">
        <w:rPr>
          <w:rFonts w:eastAsia="Times New Roman" w:cs="Times New Roman"/>
          <w:kern w:val="0"/>
          <w:lang w:eastAsia="pt-BR" w:bidi="ar-SA"/>
        </w:rPr>
        <w:t>Embalagens originais do fabricante, íntegras e devidamente lacradas;</w:t>
      </w:r>
    </w:p>
    <w:p w14:paraId="579655AC" w14:textId="00BE6DEE" w:rsidR="000F3B41" w:rsidRPr="000F3B41" w:rsidRDefault="000F3B41">
      <w:pPr>
        <w:pStyle w:val="PargrafodaLista"/>
        <w:widowControl/>
        <w:numPr>
          <w:ilvl w:val="0"/>
          <w:numId w:val="6"/>
        </w:numPr>
        <w:suppressAutoHyphens w:val="0"/>
        <w:jc w:val="both"/>
        <w:rPr>
          <w:rFonts w:eastAsia="Times New Roman" w:cs="Times New Roman"/>
          <w:kern w:val="0"/>
          <w:lang w:eastAsia="pt-BR" w:bidi="ar-SA"/>
        </w:rPr>
      </w:pPr>
      <w:r w:rsidRPr="000F3B41">
        <w:rPr>
          <w:rFonts w:eastAsia="Times New Roman" w:cs="Times New Roman"/>
          <w:kern w:val="0"/>
          <w:lang w:eastAsia="pt-BR" w:bidi="ar-SA"/>
        </w:rPr>
        <w:t>Identificação clara do fabricante, lote, data de fabricação e prazo de validade;</w:t>
      </w:r>
    </w:p>
    <w:p w14:paraId="7A68DDDE" w14:textId="77777777" w:rsidR="000F3B41" w:rsidRDefault="000F3B41">
      <w:pPr>
        <w:pStyle w:val="PargrafodaLista"/>
        <w:widowControl/>
        <w:numPr>
          <w:ilvl w:val="0"/>
          <w:numId w:val="6"/>
        </w:numPr>
        <w:suppressAutoHyphens w:val="0"/>
        <w:jc w:val="both"/>
        <w:rPr>
          <w:rFonts w:eastAsia="Times New Roman" w:cs="Times New Roman"/>
          <w:kern w:val="0"/>
          <w:lang w:eastAsia="pt-BR" w:bidi="ar-SA"/>
        </w:rPr>
      </w:pPr>
      <w:r w:rsidRPr="000F3B41">
        <w:rPr>
          <w:rFonts w:eastAsia="Times New Roman" w:cs="Times New Roman"/>
          <w:kern w:val="0"/>
          <w:lang w:eastAsia="pt-BR" w:bidi="ar-SA"/>
        </w:rPr>
        <w:t>Prazo de validade adequado que assegure a plena utilização dos produtos durante a vigência contratual, evitando perdas por vencimento.</w:t>
      </w:r>
    </w:p>
    <w:p w14:paraId="3463BA07" w14:textId="77777777" w:rsidR="000F3B41" w:rsidRDefault="000F3B41" w:rsidP="000F3B41">
      <w:pPr>
        <w:widowControl/>
        <w:suppressAutoHyphens w:val="0"/>
        <w:jc w:val="both"/>
        <w:rPr>
          <w:rFonts w:eastAsia="Times New Roman" w:cs="Times New Roman"/>
          <w:kern w:val="0"/>
          <w:lang w:eastAsia="pt-BR" w:bidi="ar-SA"/>
        </w:rPr>
      </w:pPr>
    </w:p>
    <w:p w14:paraId="34C8DFCC" w14:textId="368556E7" w:rsidR="000F3B41" w:rsidRPr="000F3B41" w:rsidRDefault="000F3B41" w:rsidP="000F3B41">
      <w:pPr>
        <w:widowControl/>
        <w:suppressAutoHyphens w:val="0"/>
        <w:jc w:val="both"/>
        <w:rPr>
          <w:rFonts w:eastAsia="Times New Roman" w:cs="Times New Roman"/>
          <w:b/>
          <w:bCs/>
          <w:kern w:val="0"/>
          <w:lang w:eastAsia="pt-BR" w:bidi="ar-SA"/>
        </w:rPr>
      </w:pPr>
      <w:r w:rsidRPr="000F3B41">
        <w:rPr>
          <w:rFonts w:eastAsia="Times New Roman" w:cs="Times New Roman"/>
          <w:b/>
          <w:bCs/>
          <w:kern w:val="0"/>
          <w:lang w:eastAsia="pt-BR" w:bidi="ar-SA"/>
        </w:rPr>
        <w:t>4.3 Requisitos Logísticos e de Fornecimento</w:t>
      </w:r>
    </w:p>
    <w:p w14:paraId="5D029570" w14:textId="7766EB84" w:rsidR="000F3B41" w:rsidRPr="000F3B41" w:rsidRDefault="000F3B41" w:rsidP="000F3B41">
      <w:pPr>
        <w:widowControl/>
        <w:suppressAutoHyphens w:val="0"/>
        <w:spacing w:before="100" w:beforeAutospacing="1" w:after="100" w:afterAutospacing="1"/>
        <w:rPr>
          <w:rFonts w:eastAsia="Times New Roman" w:cs="Times New Roman"/>
          <w:kern w:val="0"/>
          <w:lang w:eastAsia="pt-BR" w:bidi="ar-SA"/>
        </w:rPr>
      </w:pPr>
      <w:r>
        <w:rPr>
          <w:rFonts w:eastAsia="Times New Roman" w:cs="Times New Roman"/>
          <w:kern w:val="0"/>
          <w:lang w:eastAsia="pt-BR" w:bidi="ar-SA"/>
        </w:rPr>
        <w:t xml:space="preserve">4.3.1. </w:t>
      </w:r>
      <w:r w:rsidRPr="000F3B41">
        <w:rPr>
          <w:rFonts w:eastAsia="Times New Roman" w:cs="Times New Roman"/>
          <w:kern w:val="0"/>
          <w:lang w:eastAsia="pt-BR" w:bidi="ar-SA"/>
        </w:rPr>
        <w:t>O fornecimento dos filmes deverá observar as seguintes condições:</w:t>
      </w:r>
    </w:p>
    <w:p w14:paraId="74A2A797" w14:textId="50410FB0" w:rsidR="000F3B41" w:rsidRPr="000F3B41" w:rsidRDefault="000F3B41">
      <w:pPr>
        <w:pStyle w:val="PargrafodaLista"/>
        <w:widowControl/>
        <w:numPr>
          <w:ilvl w:val="0"/>
          <w:numId w:val="7"/>
        </w:numPr>
        <w:suppressAutoHyphens w:val="0"/>
        <w:spacing w:before="100" w:beforeAutospacing="1" w:after="100" w:afterAutospacing="1"/>
        <w:jc w:val="both"/>
        <w:rPr>
          <w:rFonts w:eastAsia="Times New Roman" w:cs="Times New Roman"/>
          <w:kern w:val="0"/>
          <w:lang w:eastAsia="pt-BR" w:bidi="ar-SA"/>
        </w:rPr>
      </w:pPr>
      <w:r w:rsidRPr="000F3B41">
        <w:rPr>
          <w:rFonts w:eastAsia="Times New Roman" w:cs="Times New Roman"/>
          <w:kern w:val="0"/>
          <w:lang w:eastAsia="pt-BR" w:bidi="ar-SA"/>
        </w:rPr>
        <w:t>Entrega de forma parcelada, conforme necessidade das unidades demandantes e emissão de ordem de fornecimento;</w:t>
      </w:r>
    </w:p>
    <w:p w14:paraId="041D1F3C" w14:textId="6B03B850" w:rsidR="000F3B41" w:rsidRPr="000F3B41" w:rsidRDefault="000F3B41">
      <w:pPr>
        <w:pStyle w:val="PargrafodaLista"/>
        <w:widowControl/>
        <w:numPr>
          <w:ilvl w:val="0"/>
          <w:numId w:val="7"/>
        </w:numPr>
        <w:suppressAutoHyphens w:val="0"/>
        <w:spacing w:before="100" w:beforeAutospacing="1" w:after="100" w:afterAutospacing="1"/>
        <w:jc w:val="both"/>
        <w:rPr>
          <w:rFonts w:eastAsia="Times New Roman" w:cs="Times New Roman"/>
          <w:kern w:val="0"/>
          <w:lang w:eastAsia="pt-BR" w:bidi="ar-SA"/>
        </w:rPr>
      </w:pPr>
      <w:r w:rsidRPr="000F3B41">
        <w:rPr>
          <w:rFonts w:eastAsia="Times New Roman" w:cs="Times New Roman"/>
          <w:kern w:val="0"/>
          <w:lang w:eastAsia="pt-BR" w:bidi="ar-SA"/>
        </w:rPr>
        <w:t>Cumprimento rigoroso dos prazos de entrega estabelecidos no futuro Termo de Referência;</w:t>
      </w:r>
    </w:p>
    <w:p w14:paraId="0383AFB0" w14:textId="08C2CC0D" w:rsidR="000F3B41" w:rsidRPr="000F3B41" w:rsidRDefault="000F3B41">
      <w:pPr>
        <w:pStyle w:val="PargrafodaLista"/>
        <w:widowControl/>
        <w:numPr>
          <w:ilvl w:val="0"/>
          <w:numId w:val="7"/>
        </w:numPr>
        <w:suppressAutoHyphens w:val="0"/>
        <w:spacing w:before="100" w:beforeAutospacing="1" w:after="100" w:afterAutospacing="1"/>
        <w:jc w:val="both"/>
        <w:rPr>
          <w:rFonts w:eastAsia="Times New Roman" w:cs="Times New Roman"/>
          <w:kern w:val="0"/>
          <w:lang w:eastAsia="pt-BR" w:bidi="ar-SA"/>
        </w:rPr>
      </w:pPr>
      <w:r w:rsidRPr="000F3B41">
        <w:rPr>
          <w:rFonts w:eastAsia="Times New Roman" w:cs="Times New Roman"/>
          <w:kern w:val="0"/>
          <w:lang w:eastAsia="pt-BR" w:bidi="ar-SA"/>
        </w:rPr>
        <w:t>Transporte adequado, preservando as características físicas e funcionais dos filmes, especialmente quanto à proteção contra umidade, calor excessivo e exposição indevida à luz;</w:t>
      </w:r>
    </w:p>
    <w:p w14:paraId="4F2B5407" w14:textId="341AD348" w:rsidR="000F3B41" w:rsidRPr="000F3B41" w:rsidRDefault="000F3B41">
      <w:pPr>
        <w:pStyle w:val="PargrafodaLista"/>
        <w:widowControl/>
        <w:numPr>
          <w:ilvl w:val="0"/>
          <w:numId w:val="7"/>
        </w:numPr>
        <w:suppressAutoHyphens w:val="0"/>
        <w:spacing w:before="100" w:beforeAutospacing="1" w:after="100" w:afterAutospacing="1"/>
        <w:jc w:val="both"/>
        <w:rPr>
          <w:rFonts w:eastAsia="Times New Roman" w:cs="Times New Roman"/>
          <w:kern w:val="0"/>
          <w:lang w:eastAsia="pt-BR" w:bidi="ar-SA"/>
        </w:rPr>
      </w:pPr>
      <w:r w:rsidRPr="000F3B41">
        <w:rPr>
          <w:rFonts w:eastAsia="Times New Roman" w:cs="Times New Roman"/>
          <w:kern w:val="0"/>
          <w:lang w:eastAsia="pt-BR" w:bidi="ar-SA"/>
        </w:rPr>
        <w:t>Responsabilidade do fornecedor por eventuais danos decorrentes de transporte ou acondicionamento inadequado;</w:t>
      </w:r>
    </w:p>
    <w:p w14:paraId="11D4D12C" w14:textId="4C436330" w:rsidR="000F3B41" w:rsidRPr="000F3B41" w:rsidRDefault="000F3B41">
      <w:pPr>
        <w:pStyle w:val="PargrafodaLista"/>
        <w:widowControl/>
        <w:numPr>
          <w:ilvl w:val="0"/>
          <w:numId w:val="7"/>
        </w:numPr>
        <w:suppressAutoHyphens w:val="0"/>
        <w:spacing w:before="100" w:beforeAutospacing="1" w:after="100" w:afterAutospacing="1"/>
        <w:jc w:val="both"/>
        <w:rPr>
          <w:rFonts w:eastAsia="Times New Roman" w:cs="Times New Roman"/>
          <w:kern w:val="0"/>
          <w:lang w:eastAsia="pt-BR" w:bidi="ar-SA"/>
        </w:rPr>
      </w:pPr>
      <w:r w:rsidRPr="000F3B41">
        <w:rPr>
          <w:rFonts w:eastAsia="Times New Roman" w:cs="Times New Roman"/>
          <w:kern w:val="0"/>
          <w:lang w:eastAsia="pt-BR" w:bidi="ar-SA"/>
        </w:rPr>
        <w:t>Substituição imediata de produtos que apresentem defeitos, avarias ou incompatibilidade técnica.</w:t>
      </w:r>
    </w:p>
    <w:p w14:paraId="198A37A5" w14:textId="446E6A51" w:rsidR="001A1324" w:rsidRPr="000F3B41" w:rsidRDefault="001A1324" w:rsidP="001345E1">
      <w:pPr>
        <w:widowControl/>
        <w:suppressAutoHyphens w:val="0"/>
        <w:spacing w:before="100" w:beforeAutospacing="1" w:after="100" w:afterAutospacing="1"/>
        <w:jc w:val="both"/>
        <w:rPr>
          <w:rFonts w:eastAsia="Times New Roman" w:cs="Times New Roman"/>
          <w:b/>
          <w:bCs/>
          <w:kern w:val="0"/>
          <w:lang w:eastAsia="pt-BR" w:bidi="ar-SA"/>
        </w:rPr>
      </w:pPr>
      <w:r w:rsidRPr="000F3B41">
        <w:rPr>
          <w:rFonts w:eastAsia="Times New Roman" w:cs="Times New Roman"/>
          <w:b/>
          <w:bCs/>
          <w:kern w:val="0"/>
          <w:lang w:eastAsia="pt-BR" w:bidi="ar-SA"/>
        </w:rPr>
        <w:t>4.</w:t>
      </w:r>
      <w:r w:rsidR="004A44B2" w:rsidRPr="000F3B41">
        <w:rPr>
          <w:rFonts w:eastAsia="Times New Roman" w:cs="Times New Roman"/>
          <w:b/>
          <w:bCs/>
          <w:kern w:val="0"/>
          <w:lang w:eastAsia="pt-BR" w:bidi="ar-SA"/>
        </w:rPr>
        <w:t>4</w:t>
      </w:r>
      <w:r w:rsidRPr="000F3B41">
        <w:rPr>
          <w:rFonts w:eastAsia="Times New Roman" w:cs="Times New Roman"/>
          <w:b/>
          <w:bCs/>
          <w:kern w:val="0"/>
          <w:lang w:eastAsia="pt-BR" w:bidi="ar-SA"/>
        </w:rPr>
        <w:t>. Documentos de Habilitação</w:t>
      </w:r>
    </w:p>
    <w:p w14:paraId="6FDF1782" w14:textId="6E4E9441" w:rsidR="00C85F6F" w:rsidRPr="000F3B41" w:rsidRDefault="00C85F6F" w:rsidP="001345E1">
      <w:pPr>
        <w:spacing w:before="240" w:after="240"/>
        <w:jc w:val="both"/>
      </w:pPr>
      <w:r w:rsidRPr="000F3B41">
        <w:t xml:space="preserve">A habilitação das licitantes será verificada por meio do SICAF, Nível I ao VI do Cadastro de Pessoa Jurídica. 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 </w:t>
      </w:r>
    </w:p>
    <w:p w14:paraId="5C95CF62" w14:textId="77777777" w:rsidR="00C85F6F" w:rsidRPr="000F3B41" w:rsidRDefault="00C85F6F" w:rsidP="001345E1">
      <w:pPr>
        <w:spacing w:before="240" w:after="240"/>
        <w:jc w:val="both"/>
      </w:pPr>
      <w:r w:rsidRPr="000F3B41">
        <w:t xml:space="preserve">Será exigido da licitante mais bem classificada à </w:t>
      </w:r>
      <w:r w:rsidRPr="000F3B41">
        <w:rPr>
          <w:b/>
        </w:rPr>
        <w:t>habilitação jurídica</w:t>
      </w:r>
      <w:r w:rsidRPr="000F3B41">
        <w:t xml:space="preserve"> e à </w:t>
      </w:r>
      <w:r w:rsidRPr="000F3B41">
        <w:rPr>
          <w:b/>
        </w:rPr>
        <w:t>regularidade fiscal</w:t>
      </w:r>
      <w:r w:rsidRPr="000F3B41">
        <w:t>,</w:t>
      </w:r>
      <w:r w:rsidRPr="000F3B41">
        <w:rPr>
          <w:b/>
        </w:rPr>
        <w:t xml:space="preserve"> social</w:t>
      </w:r>
      <w:r w:rsidRPr="000F3B41">
        <w:t>,</w:t>
      </w:r>
      <w:r w:rsidRPr="000F3B41">
        <w:rPr>
          <w:b/>
        </w:rPr>
        <w:t xml:space="preserve"> previdenciária</w:t>
      </w:r>
      <w:r w:rsidRPr="000F3B41">
        <w:t xml:space="preserve"> e</w:t>
      </w:r>
      <w:r w:rsidRPr="000F3B41">
        <w:rPr>
          <w:b/>
        </w:rPr>
        <w:t xml:space="preserve"> trabalhista</w:t>
      </w:r>
      <w:r w:rsidRPr="000F3B41">
        <w:t xml:space="preserve">. Caso tal documentação comprobatória não </w:t>
      </w:r>
      <w:r w:rsidRPr="000F3B41">
        <w:lastRenderedPageBreak/>
        <w:t xml:space="preserve">esteja disponibilizada digitalmente no SICAF, deverá ser solicitada a empresa. </w:t>
      </w:r>
      <w:bookmarkStart w:id="2" w:name="_Hlk160024078"/>
      <w:r w:rsidRPr="000F3B41">
        <w:t>A licitante deverá apresentar a documentação comprobatória dos seguintes requisitos de habilitação:</w:t>
      </w:r>
    </w:p>
    <w:p w14:paraId="375E26FD" w14:textId="28EB80F3" w:rsidR="00BE6B2D" w:rsidRPr="000F3B41" w:rsidRDefault="00BE6B2D" w:rsidP="00BE6B2D">
      <w:pPr>
        <w:spacing w:before="240" w:after="240"/>
        <w:jc w:val="both"/>
        <w:rPr>
          <w:b/>
        </w:rPr>
      </w:pPr>
      <w:r w:rsidRPr="000F3B41">
        <w:rPr>
          <w:b/>
        </w:rPr>
        <w:t>4.</w:t>
      </w:r>
      <w:r w:rsidR="004A44B2" w:rsidRPr="000F3B41">
        <w:rPr>
          <w:b/>
        </w:rPr>
        <w:t>4</w:t>
      </w:r>
      <w:r w:rsidRPr="000F3B41">
        <w:rPr>
          <w:b/>
        </w:rPr>
        <w:t xml:space="preserve">.1. </w:t>
      </w:r>
      <w:r w:rsidR="00054692" w:rsidRPr="000F3B41">
        <w:rPr>
          <w:b/>
        </w:rPr>
        <w:t>Qualificação Técnica:</w:t>
      </w:r>
      <w:r w:rsidRPr="000F3B41">
        <w:rPr>
          <w:b/>
        </w:rPr>
        <w:t xml:space="preserve"> </w:t>
      </w:r>
    </w:p>
    <w:p w14:paraId="45E204BE" w14:textId="4DE077BB" w:rsidR="00BE6B2D" w:rsidRPr="000F3B41" w:rsidRDefault="00BE6B2D" w:rsidP="00BE6B2D">
      <w:pPr>
        <w:spacing w:before="240" w:after="240"/>
        <w:jc w:val="both"/>
        <w:rPr>
          <w:b/>
        </w:rPr>
      </w:pPr>
      <w:r w:rsidRPr="000F3B41">
        <w:rPr>
          <w:bCs/>
        </w:rPr>
        <w:t>Será exigida a prova de atendimento de requisitos previstos em lei especial:</w:t>
      </w:r>
    </w:p>
    <w:p w14:paraId="35C0C4A1" w14:textId="77777777" w:rsidR="007D6205" w:rsidRPr="007D6205" w:rsidRDefault="007D6205">
      <w:pPr>
        <w:pStyle w:val="PargrafodaLista"/>
        <w:numPr>
          <w:ilvl w:val="0"/>
          <w:numId w:val="8"/>
        </w:numPr>
        <w:spacing w:before="240" w:after="240"/>
        <w:jc w:val="both"/>
        <w:rPr>
          <w:b/>
        </w:rPr>
      </w:pPr>
      <w:bookmarkStart w:id="3" w:name="_Hlk163727278"/>
      <w:bookmarkStart w:id="4" w:name="_Hlk160024122"/>
      <w:bookmarkEnd w:id="2"/>
      <w:r w:rsidRPr="007D6205">
        <w:rPr>
          <w:b/>
        </w:rPr>
        <w:t xml:space="preserve">Autorização de Funcionamento da Empresa – AFE </w:t>
      </w:r>
      <w:r w:rsidRPr="007D6205">
        <w:rPr>
          <w:bCs/>
        </w:rPr>
        <w:t>para a(s) atividade(s) que desempenha dentro da cadeia de suprimentos para saúde tais como: fabricação e/ou armazenamento e/ou distribuição e/ou embalagem e/ou reembalagem e/ou importação; devendo apresentar a autorização compatível com a atividade contratada contendo, no mínimo, armazenamento e distribuição, no caso de produto importado acrescentar importação devendo ter sido expedida pela ANVISA nos termos do art. 50 a 52 da Lei Federal No 6.360/1976 e em conformidade com a RDC nº 16 de 1º de Abril de 2014/ANVISA - Seção III Abrangência.</w:t>
      </w:r>
    </w:p>
    <w:p w14:paraId="7A286A2D" w14:textId="7414CF12" w:rsidR="007D6205" w:rsidRDefault="007D6205" w:rsidP="007D6205">
      <w:pPr>
        <w:spacing w:before="240" w:after="240"/>
        <w:jc w:val="both"/>
      </w:pPr>
      <w:bookmarkStart w:id="5" w:name="_Hlk160024306"/>
      <w:r>
        <w:t>A exigência de apresentação da Autorização de Funcionamento da Empresa – AFE, expedida pela Agência Nacional de Vigilância Sanitária (ANVISA), mostra-se técnica, jurídica e administrativamente necessária para a contratação de empresas responsáveis pelo fornecimento de produtos destinados à cadeia de suprimentos para a saúde, como os filmes radiológicos/</w:t>
      </w:r>
      <w:r w:rsidR="00C62D16" w:rsidRPr="00C62D16">
        <w:t>ultrassonografia</w:t>
      </w:r>
      <w:r>
        <w:t>, objeto desta contratação.</w:t>
      </w:r>
    </w:p>
    <w:p w14:paraId="33432CA2" w14:textId="75AE85CB" w:rsidR="007D6205" w:rsidRDefault="007D6205" w:rsidP="007D6205">
      <w:pPr>
        <w:spacing w:before="240" w:after="240"/>
        <w:jc w:val="both"/>
      </w:pPr>
      <w:r>
        <w:t>Os produtos a serem adquiridos são utilizados diretamente em serviços de diagnóstico por imagem, integrando processos assistenciais de saúde, razão pela qual sua fabricação, armazenamento, distribuição, embalagem, reembalagem e, quando aplicável, importação, devem observar rigorosos padrões sanitários, de qualidade, rastreabilidade e segurança.</w:t>
      </w:r>
    </w:p>
    <w:p w14:paraId="21FA2DE0" w14:textId="434FB275" w:rsidR="007D6205" w:rsidRDefault="007D6205" w:rsidP="007D6205">
      <w:pPr>
        <w:spacing w:before="240" w:after="240"/>
        <w:jc w:val="both"/>
      </w:pPr>
      <w:r>
        <w:t>A AFE constitui o instrumento legal por meio do qual a ANVISA autoriza e fiscaliza o exercício das atividades desempenhadas pelas empresas no âmbito da vigilância sanitária, atestando que estas possuem estrutura física adequada, controle de qualidade, procedimentos operacionais padronizados, boas práticas e responsabilidade técnica compatíveis com as atividades que executam.</w:t>
      </w:r>
    </w:p>
    <w:p w14:paraId="5149915C" w14:textId="637E1A21" w:rsidR="007D6205" w:rsidRDefault="007D6205" w:rsidP="007D6205">
      <w:pPr>
        <w:spacing w:before="240" w:after="240"/>
        <w:jc w:val="both"/>
      </w:pPr>
      <w:r>
        <w:t xml:space="preserve">A exigência da AFE compatível com a atividade contratada, contendo, no mínimo, as autorizações para armazenamento e distribuição, e, nos casos de produtos importados, também para importação, encontra amparo nos </w:t>
      </w:r>
      <w:proofErr w:type="spellStart"/>
      <w:r>
        <w:t>arts</w:t>
      </w:r>
      <w:proofErr w:type="spellEnd"/>
      <w:r>
        <w:t>. 50 a 52 da Lei Federal nº 6.360/1976, bem como na RDC nº 16, de 1º de abril de 2014/ANVISA, especialmente no que dispõe sua Seção III – Abrangência, não se configurando como restrição indevida à competitividade, mas como requisito indispensável à proteção do interesse público.</w:t>
      </w:r>
    </w:p>
    <w:p w14:paraId="3BEDD32F" w14:textId="77BD45D7" w:rsidR="007D6205" w:rsidRDefault="007D6205" w:rsidP="007D6205">
      <w:pPr>
        <w:spacing w:before="240" w:after="240"/>
        <w:jc w:val="both"/>
      </w:pPr>
      <w:r>
        <w:t>Tal exigência visa mitigar riscos sanitários e operacionais, tais como fornecimento de produtos armazenados ou transportados de forma inadequada, perda de qualidade técnica dos filmes, comprometimento da nitidez das imagens diagnósticas e, consequentemente, prejuízos à segurança do paciente e à efetividade dos serviços de saúde prestados.</w:t>
      </w:r>
    </w:p>
    <w:p w14:paraId="711A4BD6" w14:textId="332D51DA" w:rsidR="007D6205" w:rsidRDefault="007D6205" w:rsidP="007D6205">
      <w:pPr>
        <w:spacing w:before="240" w:after="240"/>
        <w:jc w:val="both"/>
      </w:pPr>
      <w:r>
        <w:t>Além disso, a AFE assegura a rastreabilidade dos produtos fornecidos, facilitando ações de fiscalização, recolhimento, substituição ou investigação em caso de não conformidades, atendendo aos princípios da eficiência, segurança, legalidade e interesse público previstos no art. 5º da Lei nº 14.133/2021.</w:t>
      </w:r>
    </w:p>
    <w:p w14:paraId="7B3D4F07" w14:textId="18DC513F" w:rsidR="007D6205" w:rsidRDefault="007D6205" w:rsidP="007D6205">
      <w:pPr>
        <w:spacing w:before="240" w:after="240"/>
        <w:jc w:val="both"/>
        <w:rPr>
          <w:highlight w:val="yellow"/>
        </w:rPr>
      </w:pPr>
      <w:r>
        <w:lastRenderedPageBreak/>
        <w:t>Dessa forma, a exigência da Autorização de Funcionamento da Empresa – AFE revela-se proporcional, razoável e tecnicamente justificada, sendo imprescindível para garantir que o fornecimento dos produtos seja realizado por empresas regularmente autorizadas e fiscalizadas pela autoridade sanitária competente.</w:t>
      </w:r>
    </w:p>
    <w:p w14:paraId="7AAA6957" w14:textId="1074C661" w:rsidR="007D6205" w:rsidRPr="007D6205" w:rsidRDefault="007D6205">
      <w:pPr>
        <w:pStyle w:val="PargrafodaLista"/>
        <w:numPr>
          <w:ilvl w:val="0"/>
          <w:numId w:val="8"/>
        </w:numPr>
        <w:spacing w:before="240" w:after="240"/>
        <w:jc w:val="both"/>
      </w:pPr>
      <w:r w:rsidRPr="007D6205">
        <w:rPr>
          <w:b/>
          <w:bCs/>
        </w:rPr>
        <w:t>Licença de funcionamento, emitida pelo Serviço de Vigilância Sanitária da Secretaria de Saúde Estadual ou Municipal</w:t>
      </w:r>
      <w:r w:rsidRPr="007D6205">
        <w:t>, da sede da licitante, de acordo com art. 51 da Lei Federal No 6.360/1976.</w:t>
      </w:r>
    </w:p>
    <w:p w14:paraId="44CCF0B9" w14:textId="3E2C262D" w:rsidR="00104891" w:rsidRDefault="00104891" w:rsidP="00104891">
      <w:pPr>
        <w:spacing w:before="240" w:after="240"/>
        <w:jc w:val="both"/>
      </w:pPr>
      <w:r>
        <w:t>A exigência de Licença de Funcionamento, emitida pelo Serviço de Vigilância Sanitária da Secretaria de Saúde Estadual ou Municipal da sede da licitante, é medida necessária para assegurar que a empresa fornecedora opere em conformidade com as normas sanitárias vigentes aplicáveis às atividades desenvolvidas no âmbito da cadeia de suprimentos para a saúde.</w:t>
      </w:r>
    </w:p>
    <w:p w14:paraId="629C3F2C" w14:textId="3EC16D61" w:rsidR="00104891" w:rsidRDefault="00104891" w:rsidP="00104891">
      <w:pPr>
        <w:spacing w:before="240" w:after="240"/>
        <w:jc w:val="both"/>
      </w:pPr>
      <w:r>
        <w:t>Os filmes radiológicos e laser objeto da contratação são insumos utilizados diretamente nos serviços de diagnóstico por imagem, sendo imprescindível que seu armazenamento, manuseio e distribuição ocorram em ambientes adequados, sob condições sanitárias controladas, a fim de preservar suas características técnicas, garantir a qualidade das imagens produzidas e evitar riscos à assistência prestada aos usuários do Sistema Único de Saúde (SUS).</w:t>
      </w:r>
    </w:p>
    <w:p w14:paraId="20FE5D1B" w14:textId="1D8E04B2" w:rsidR="00104891" w:rsidRDefault="00104891" w:rsidP="00104891">
      <w:pPr>
        <w:spacing w:before="240" w:after="240"/>
        <w:jc w:val="both"/>
      </w:pPr>
      <w:r>
        <w:t>A Licença de Funcionamento Sanitária constitui o instrumento por meio do qual a autoridade sanitária competente atesta que o estabelecimento possui condições estruturais, operacionais e higiênico-sanitárias compatíveis com a atividade exercida, em conformidade com o disposto no art. 51 da Lei Federal nº 6.360/1976. Tal exigência assegura que a empresa esteja regularmente fiscalizada pelo poder público, reduzindo riscos de fornecimento inadequado e de descumprimento das normas sanitárias.</w:t>
      </w:r>
    </w:p>
    <w:p w14:paraId="46121AEA" w14:textId="59468CDB" w:rsidR="007D6205" w:rsidRPr="00104891" w:rsidRDefault="00104891" w:rsidP="00104891">
      <w:pPr>
        <w:spacing w:before="240" w:after="240"/>
        <w:jc w:val="both"/>
      </w:pPr>
      <w:r>
        <w:t xml:space="preserve">Dessa forma, a exigência da Licença de Funcionamento Sanitária mostra-se proporcional, razoável e indispensável à proteção do interesse público, não configurando restrição indevida à competitividade, mas requisito essencial para garantir a segurança, a qualidade e </w:t>
      </w:r>
      <w:r w:rsidRPr="00104891">
        <w:t>a regularidade do fornecimento dos produtos contratados.</w:t>
      </w:r>
    </w:p>
    <w:bookmarkEnd w:id="5"/>
    <w:p w14:paraId="7A41D7DC" w14:textId="0337EBD3" w:rsidR="00C85F6F" w:rsidRPr="00104891" w:rsidRDefault="003C2A96" w:rsidP="00C85F6F">
      <w:pPr>
        <w:spacing w:before="240" w:after="240"/>
        <w:jc w:val="both"/>
      </w:pPr>
      <w:r w:rsidRPr="00104891">
        <w:rPr>
          <w:b/>
        </w:rPr>
        <w:t>4.</w:t>
      </w:r>
      <w:r w:rsidR="004A44B2" w:rsidRPr="00104891">
        <w:rPr>
          <w:b/>
        </w:rPr>
        <w:t>4</w:t>
      </w:r>
      <w:r w:rsidRPr="00104891">
        <w:rPr>
          <w:b/>
        </w:rPr>
        <w:t xml:space="preserve">.2. </w:t>
      </w:r>
      <w:r w:rsidR="00C85F6F" w:rsidRPr="00104891">
        <w:rPr>
          <w:b/>
        </w:rPr>
        <w:t xml:space="preserve">Capacidade </w:t>
      </w:r>
      <w:bookmarkEnd w:id="3"/>
      <w:r w:rsidR="00C85F6F" w:rsidRPr="00104891">
        <w:rPr>
          <w:b/>
        </w:rPr>
        <w:t>Econômico-financeira:</w:t>
      </w:r>
      <w:bookmarkStart w:id="6" w:name="_Hlk163727317"/>
    </w:p>
    <w:p w14:paraId="4B031D64" w14:textId="2246BB7A" w:rsidR="00C85F6F" w:rsidRPr="00104891" w:rsidRDefault="00C85F6F">
      <w:pPr>
        <w:pStyle w:val="PargrafodaLista"/>
        <w:numPr>
          <w:ilvl w:val="0"/>
          <w:numId w:val="4"/>
        </w:numPr>
        <w:spacing w:before="240" w:after="240"/>
        <w:jc w:val="both"/>
        <w:rPr>
          <w:b/>
        </w:rPr>
      </w:pPr>
      <w:r w:rsidRPr="00104891">
        <w:rPr>
          <w:rFonts w:eastAsia="Times New Roman"/>
          <w:bCs/>
          <w:lang w:eastAsia="pt-BR"/>
        </w:rPr>
        <w:t>Certidão Negativa de Falência e Recuperação Judicial, expedida pelo distribuidor da sede da pessoa jurídica.</w:t>
      </w:r>
      <w:bookmarkStart w:id="7" w:name="_Hlk163727335"/>
      <w:bookmarkEnd w:id="6"/>
    </w:p>
    <w:bookmarkEnd w:id="4"/>
    <w:bookmarkEnd w:id="7"/>
    <w:p w14:paraId="20A00057" w14:textId="5CCD1243" w:rsidR="00104891" w:rsidRDefault="00104891" w:rsidP="00104891">
      <w:pPr>
        <w:spacing w:before="240" w:after="240"/>
        <w:jc w:val="both"/>
      </w:pPr>
      <w:r>
        <w:t>A exigência de apresentação da Certidão Negativa de Falência e Recuperação Judicial, expedida pelo distribuidor da sede da pessoa jurídica, tem por finalidade comprovar que a empresa licitante não se encontra em situação de insolvência civil ou submetida a processo de recuperação judicial que possa comprometer sua capacidade econômico-financeira e, consequentemente, a execução regular do contrato.</w:t>
      </w:r>
    </w:p>
    <w:p w14:paraId="04C10D2A" w14:textId="07AEED2A" w:rsidR="00104891" w:rsidRDefault="00104891" w:rsidP="00104891">
      <w:pPr>
        <w:spacing w:before="240" w:after="240"/>
        <w:jc w:val="both"/>
      </w:pPr>
      <w:r>
        <w:t xml:space="preserve">Ainda que o objeto da contratação envolva insumos de saúde com valores unitários individualmente considerados moderados, a regularidade e a continuidade do fornecimento são essenciais para a manutenção dos atendimentos especializados realizados nas unidades de saúde vinculadas ao Consórcio Público de Saúde da Microrregião de Crato (CPSMC). A eventual inadimplência ou paralisação no fornecimento, decorrente de instabilidade </w:t>
      </w:r>
      <w:r>
        <w:lastRenderedPageBreak/>
        <w:t>econômico-financeira da contratada, pode ocasionar desabastecimento de insumos, interrupção de procedimentos assistenciais e prejuízos diretos à assistência em saúde ofertada à população dos municípios consorciados.</w:t>
      </w:r>
    </w:p>
    <w:p w14:paraId="3873B305" w14:textId="64C22915" w:rsidR="00104891" w:rsidRDefault="00104891" w:rsidP="00104891">
      <w:pPr>
        <w:spacing w:before="240" w:after="240"/>
        <w:jc w:val="both"/>
      </w:pPr>
      <w:r>
        <w:t>A certidão em questão constitui instrumento idôneo para aferição mínima da saúde econômico-financeira da licitante, permitindo à Administração Pública mitigar riscos de inexecução contratual, em observância aos princípios do planejamento, da eficiência e da continuidade do serviço público.</w:t>
      </w:r>
    </w:p>
    <w:p w14:paraId="70F43C82" w14:textId="77777777" w:rsidR="00104891" w:rsidRDefault="00104891" w:rsidP="00104891">
      <w:pPr>
        <w:spacing w:before="240" w:after="240"/>
        <w:jc w:val="both"/>
      </w:pPr>
      <w:r>
        <w:t>Dessa forma, a exigência revela-se razoável, proporcional e compatível com o objeto da contratação, não configurando restrição indevida à competitividade, mas medida necessária à proteção do interesse público, em consonância com os princípios da legalidade, moralidade, eficiência e supremacia do interesse público, previstos no art. 37 da Constituição Federal, bem como com os ditames da Lei nº 14.133/2021.</w:t>
      </w:r>
    </w:p>
    <w:p w14:paraId="519350BA" w14:textId="39FE40A6" w:rsidR="00FD4705" w:rsidRDefault="00FD4705" w:rsidP="00104891">
      <w:pPr>
        <w:spacing w:before="240" w:after="240"/>
        <w:jc w:val="both"/>
        <w:rPr>
          <w:b/>
          <w:bCs/>
        </w:rPr>
      </w:pPr>
      <w:r w:rsidRPr="00FD4705">
        <w:rPr>
          <w:b/>
          <w:bCs/>
        </w:rPr>
        <w:t>4.5. Vigência Contratual</w:t>
      </w:r>
      <w:r>
        <w:rPr>
          <w:b/>
          <w:bCs/>
        </w:rPr>
        <w:t xml:space="preserve"> </w:t>
      </w:r>
      <w:r w:rsidRPr="00FD4705">
        <w:rPr>
          <w:b/>
          <w:bCs/>
        </w:rPr>
        <w:t>e Possibilidade de Prorrogação</w:t>
      </w:r>
    </w:p>
    <w:p w14:paraId="526F877E" w14:textId="05FC5185" w:rsidR="00FD4705" w:rsidRDefault="00FD4705" w:rsidP="00FD4705">
      <w:pPr>
        <w:spacing w:before="240" w:after="240"/>
        <w:jc w:val="both"/>
      </w:pPr>
      <w:r>
        <w:t>A vigência do contrato decorrente desta contratação será de 12 (doze) meses, contados a partir da data de sua assinatura, podendo ser prorrogada por iguais e sucessivos períodos, até o limite máximo de 10 (dez) anos, desde que atendidas as condições estabelecidas no art. 107, caput e §1º, da Lei nº 14.133/2021.</w:t>
      </w:r>
    </w:p>
    <w:p w14:paraId="786F1B40" w14:textId="620FB666" w:rsidR="00FD4705" w:rsidRDefault="00FD4705" w:rsidP="00FD4705">
      <w:pPr>
        <w:spacing w:before="240" w:after="240"/>
        <w:jc w:val="both"/>
      </w:pPr>
      <w:r>
        <w:t xml:space="preserve">A possibilidade de prorrogação contratual justifica-se em razão da natureza contínua e recorrente do objeto, que consiste no fornecimento de filmes radiológicos e </w:t>
      </w:r>
      <w:r w:rsidR="00C62D16" w:rsidRPr="00C62D16">
        <w:t>filmes para ultrassonografia</w:t>
      </w:r>
      <w:r w:rsidR="006552E6">
        <w:t xml:space="preserve"> </w:t>
      </w:r>
      <w:r>
        <w:t>destinados à realização de exames de diagnóstico por imagem nas unidades assistenciais vinculadas ao Consórcio Público de Saúde da Microrregião de Crato (CPSMC). Tais insumos são essenciais ao funcionamento regular dos serviços de apoio diagnóstico, sendo utilizados de forma permanente e ininterrupta no atendimento aos usuários do Sistema Único de Saúde (SUS).</w:t>
      </w:r>
    </w:p>
    <w:p w14:paraId="074D08E0" w14:textId="47D7C3F5" w:rsidR="00FD4705" w:rsidRDefault="00FD4705" w:rsidP="00FD4705">
      <w:pPr>
        <w:spacing w:before="240" w:after="240"/>
        <w:jc w:val="both"/>
      </w:pPr>
      <w:r>
        <w:t>A interrupção ou descontinuidade no fornecimento desses materiais comprometeria diretamente a realização de exames, a emissão de laudos e a continuidade do cuidado em saúde, podendo ocasionar atrasos diagnósticos, suspensão de atendimentos, prejuízos assistenciais à população atendida e impactos negativos aos indicadores de desempenho pactuados pelas unidades consorciadas.</w:t>
      </w:r>
    </w:p>
    <w:p w14:paraId="6B4C5ACE" w14:textId="3E2FB8F7" w:rsidR="00FD4705" w:rsidRDefault="00FD4705" w:rsidP="00FD4705">
      <w:pPr>
        <w:spacing w:before="240" w:after="240"/>
        <w:jc w:val="both"/>
      </w:pPr>
      <w:r>
        <w:t>A manutenção de contrato com vigência compatível com a natureza continuada do fornecimento permite à Administração assegurar previsibilidade, estabilidade operacional e adequado planejamento do abastecimento, reduzindo riscos de desabastecimento, contratações emergenciais e custos administrativos adicionais, além de favorecer a economicidade e a eficiência na gestão dos recursos públicos.</w:t>
      </w:r>
    </w:p>
    <w:p w14:paraId="33C7EEEB" w14:textId="6B4481AD" w:rsidR="00FD4705" w:rsidRPr="00FD4705" w:rsidRDefault="00FD4705" w:rsidP="00FD4705">
      <w:pPr>
        <w:spacing w:before="240" w:after="240"/>
        <w:jc w:val="both"/>
      </w:pPr>
      <w:r>
        <w:t>Nesse contexto, a fixação da vigência contratual inicial em 12 (doze) meses, com possibilidade de prorrogação sucessiva até o limite legal de 10 (dez) anos, mostra-se tecnicamente adequada, juridicamente amparada e administrativamente necessária, garantindo a continuidade dos serviços de diagnóstico por imagem e a regularidade da assistência em saúde prestada pelo CPSMC, em conformidade com os princípios do planejamento, da eficiência, da economicidade e da continuidade do serviço público previstos na Lei nº 14.133/2021.</w:t>
      </w:r>
    </w:p>
    <w:p w14:paraId="3B648701" w14:textId="4B4D564A" w:rsidR="00C85F6F" w:rsidRPr="00A94049" w:rsidRDefault="00C85F6F" w:rsidP="00104891">
      <w:pPr>
        <w:spacing w:before="240" w:after="240"/>
        <w:jc w:val="both"/>
        <w:rPr>
          <w:b/>
        </w:rPr>
      </w:pPr>
      <w:r w:rsidRPr="00A94049">
        <w:rPr>
          <w:b/>
        </w:rPr>
        <w:lastRenderedPageBreak/>
        <w:t>5. ESTIMATIVAS DAS QUANTIDADES PARA A CONTRATAÇÃO</w:t>
      </w:r>
    </w:p>
    <w:p w14:paraId="6F9E006D" w14:textId="2F2B268E" w:rsidR="00823DE6" w:rsidRDefault="00823DE6" w:rsidP="00823DE6">
      <w:pPr>
        <w:spacing w:before="240" w:after="240"/>
        <w:jc w:val="both"/>
      </w:pPr>
      <w:bookmarkStart w:id="8" w:name="_Hlk196305520"/>
      <w:r>
        <w:t>As quantidades estimadas para o presente processo de contratação foram definidas com base em levantamentos realizados junto aos almoxarifados das Unidades Demandantes, considerando o histórico de consumo efetivamente registrado, a projeção de demanda futura e a necessidade de recomposição de estoques mínimos indispensáveis à continuidade dos serviços assistenciais prestados.</w:t>
      </w:r>
    </w:p>
    <w:p w14:paraId="1748F930" w14:textId="22C78D44" w:rsidR="00823DE6" w:rsidRDefault="00823DE6" w:rsidP="00823DE6">
      <w:pPr>
        <w:spacing w:before="240" w:after="240"/>
        <w:jc w:val="both"/>
      </w:pPr>
      <w:r>
        <w:t>As estimativas apresentadas têm por objetivo dimensionar a contratação de forma compatível com as necessidades reais identificadas, buscando assegurar o abastecimento regular dos insumos ao longo da vigência contratual, sem incorrer em superdimensionamento de quantitativos, de modo a preservar os princípios da economicidade, eficiência e planejamento na aplicação dos recursos públicos.</w:t>
      </w:r>
    </w:p>
    <w:p w14:paraId="58D1A498" w14:textId="5C832B90" w:rsidR="00823DE6" w:rsidRDefault="00823DE6" w:rsidP="00823DE6">
      <w:pPr>
        <w:spacing w:before="240" w:after="240"/>
        <w:jc w:val="both"/>
      </w:pPr>
      <w:r>
        <w:t>Esclarece-se que os quantitativos inicialmente previstos no Plano de Contratações Anual (PCA) do exercício financeiro de 2026 divergem dos quantitativos ora propostos para a licitação. Tal divergência decorre da atualização dos dados de consumo, realizada a partir da análise detalhada dos relatórios extraídos do sistema de almoxarifado, os quais evidenciaram que as quantidades efetivamente utilizadas pelas unidades foram inferiores às inicialmente estimadas no planejamento anual.</w:t>
      </w:r>
    </w:p>
    <w:p w14:paraId="0C91C978" w14:textId="7DA44A69" w:rsidR="00104891" w:rsidRDefault="00823DE6" w:rsidP="00823DE6">
      <w:pPr>
        <w:spacing w:before="240" w:after="240"/>
        <w:jc w:val="both"/>
      </w:pPr>
      <w:r>
        <w:t>Diante desse cenário, procedeu-se à reavaliação dos quantitativos, adotando-se como referência os consumos registrados ao longo da vigência do último contrato celebrado pelo Consórcio Público de Saúde da Microrregião de Crato (CPSMC), os quais refletem de forma mais fidedigna a demanda real das unidades assistenciais. Os quantitativos resultantes dessa análise encontram-se demonstrados no quadro a seguir, servindo de base para a presente contratação.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770"/>
        <w:gridCol w:w="3073"/>
        <w:gridCol w:w="1701"/>
        <w:gridCol w:w="1701"/>
        <w:gridCol w:w="1260"/>
      </w:tblGrid>
      <w:tr w:rsidR="000B7C2F" w:rsidRPr="00823DE6" w14:paraId="379970DE" w14:textId="77777777" w:rsidTr="000B7C2F">
        <w:trPr>
          <w:trHeight w:val="300"/>
        </w:trPr>
        <w:tc>
          <w:tcPr>
            <w:tcW w:w="562" w:type="dxa"/>
            <w:shd w:val="clear" w:color="auto" w:fill="auto"/>
            <w:noWrap/>
            <w:vAlign w:val="center"/>
            <w:hideMark/>
          </w:tcPr>
          <w:p w14:paraId="529747A7" w14:textId="77777777" w:rsidR="00823DE6" w:rsidRPr="00823DE6" w:rsidRDefault="00823DE6" w:rsidP="00823DE6">
            <w:pPr>
              <w:widowControl/>
              <w:suppressAutoHyphens w:val="0"/>
              <w:jc w:val="center"/>
              <w:rPr>
                <w:rFonts w:eastAsia="Times New Roman" w:cs="Times New Roman"/>
                <w:b/>
                <w:bCs/>
                <w:color w:val="000000"/>
                <w:kern w:val="0"/>
                <w:sz w:val="18"/>
                <w:szCs w:val="18"/>
                <w:lang w:eastAsia="pt-BR" w:bidi="ar-SA"/>
              </w:rPr>
            </w:pPr>
            <w:r w:rsidRPr="00823DE6">
              <w:rPr>
                <w:rFonts w:eastAsia="Times New Roman" w:cs="Times New Roman"/>
                <w:b/>
                <w:bCs/>
                <w:color w:val="000000"/>
                <w:kern w:val="0"/>
                <w:sz w:val="18"/>
                <w:szCs w:val="18"/>
                <w:lang w:eastAsia="pt-BR" w:bidi="ar-SA"/>
              </w:rPr>
              <w:t>Item</w:t>
            </w:r>
          </w:p>
        </w:tc>
        <w:tc>
          <w:tcPr>
            <w:tcW w:w="770" w:type="dxa"/>
            <w:shd w:val="clear" w:color="auto" w:fill="auto"/>
            <w:noWrap/>
            <w:vAlign w:val="center"/>
            <w:hideMark/>
          </w:tcPr>
          <w:p w14:paraId="10A4BBEB" w14:textId="77777777" w:rsidR="00823DE6" w:rsidRPr="00823DE6" w:rsidRDefault="00823DE6" w:rsidP="00823DE6">
            <w:pPr>
              <w:widowControl/>
              <w:suppressAutoHyphens w:val="0"/>
              <w:jc w:val="center"/>
              <w:rPr>
                <w:rFonts w:eastAsia="Times New Roman" w:cs="Times New Roman"/>
                <w:b/>
                <w:bCs/>
                <w:color w:val="000000"/>
                <w:kern w:val="0"/>
                <w:sz w:val="18"/>
                <w:szCs w:val="18"/>
                <w:lang w:eastAsia="pt-BR" w:bidi="ar-SA"/>
              </w:rPr>
            </w:pPr>
            <w:r w:rsidRPr="00823DE6">
              <w:rPr>
                <w:rFonts w:eastAsia="Times New Roman" w:cs="Times New Roman"/>
                <w:b/>
                <w:bCs/>
                <w:color w:val="000000"/>
                <w:kern w:val="0"/>
                <w:sz w:val="18"/>
                <w:szCs w:val="18"/>
                <w:lang w:eastAsia="pt-BR" w:bidi="ar-SA"/>
              </w:rPr>
              <w:t>Código</w:t>
            </w:r>
          </w:p>
        </w:tc>
        <w:tc>
          <w:tcPr>
            <w:tcW w:w="3073" w:type="dxa"/>
            <w:shd w:val="clear" w:color="auto" w:fill="auto"/>
            <w:noWrap/>
            <w:vAlign w:val="center"/>
            <w:hideMark/>
          </w:tcPr>
          <w:p w14:paraId="1AC9EF94" w14:textId="77777777" w:rsidR="00823DE6" w:rsidRPr="00823DE6" w:rsidRDefault="00823DE6" w:rsidP="00823DE6">
            <w:pPr>
              <w:widowControl/>
              <w:suppressAutoHyphens w:val="0"/>
              <w:jc w:val="center"/>
              <w:rPr>
                <w:rFonts w:eastAsia="Times New Roman" w:cs="Times New Roman"/>
                <w:b/>
                <w:bCs/>
                <w:color w:val="000000"/>
                <w:kern w:val="0"/>
                <w:sz w:val="18"/>
                <w:szCs w:val="18"/>
                <w:lang w:eastAsia="pt-BR" w:bidi="ar-SA"/>
              </w:rPr>
            </w:pPr>
            <w:r w:rsidRPr="00823DE6">
              <w:rPr>
                <w:rFonts w:eastAsia="Times New Roman" w:cs="Times New Roman"/>
                <w:b/>
                <w:bCs/>
                <w:color w:val="000000"/>
                <w:kern w:val="0"/>
                <w:sz w:val="18"/>
                <w:szCs w:val="18"/>
                <w:lang w:eastAsia="pt-BR" w:bidi="ar-SA"/>
              </w:rPr>
              <w:t>Descrição</w:t>
            </w:r>
          </w:p>
        </w:tc>
        <w:tc>
          <w:tcPr>
            <w:tcW w:w="1701" w:type="dxa"/>
            <w:shd w:val="clear" w:color="auto" w:fill="auto"/>
            <w:noWrap/>
            <w:vAlign w:val="center"/>
            <w:hideMark/>
          </w:tcPr>
          <w:p w14:paraId="4FF8C600" w14:textId="7CFEDC06" w:rsidR="00823DE6" w:rsidRPr="00823DE6" w:rsidRDefault="00823DE6" w:rsidP="00823DE6">
            <w:pPr>
              <w:widowControl/>
              <w:suppressAutoHyphens w:val="0"/>
              <w:jc w:val="center"/>
              <w:rPr>
                <w:rFonts w:eastAsia="Times New Roman" w:cs="Times New Roman"/>
                <w:b/>
                <w:bCs/>
                <w:color w:val="000000"/>
                <w:kern w:val="0"/>
                <w:sz w:val="18"/>
                <w:szCs w:val="18"/>
                <w:lang w:eastAsia="pt-BR" w:bidi="ar-SA"/>
              </w:rPr>
            </w:pPr>
            <w:r w:rsidRPr="00823DE6">
              <w:rPr>
                <w:rFonts w:eastAsia="Times New Roman" w:cs="Times New Roman"/>
                <w:b/>
                <w:bCs/>
                <w:color w:val="000000"/>
                <w:kern w:val="0"/>
                <w:sz w:val="18"/>
                <w:szCs w:val="18"/>
                <w:lang w:eastAsia="pt-BR" w:bidi="ar-SA"/>
              </w:rPr>
              <w:t xml:space="preserve">Quant. </w:t>
            </w:r>
            <w:r w:rsidR="000B7C2F">
              <w:rPr>
                <w:rFonts w:eastAsia="Times New Roman" w:cs="Times New Roman"/>
                <w:b/>
                <w:bCs/>
                <w:color w:val="000000"/>
                <w:kern w:val="0"/>
                <w:sz w:val="18"/>
                <w:szCs w:val="18"/>
                <w:lang w:eastAsia="pt-BR" w:bidi="ar-SA"/>
              </w:rPr>
              <w:t>Solicitada</w:t>
            </w:r>
            <w:r w:rsidRPr="00823DE6">
              <w:rPr>
                <w:rFonts w:eastAsia="Times New Roman" w:cs="Times New Roman"/>
                <w:b/>
                <w:bCs/>
                <w:color w:val="000000"/>
                <w:kern w:val="0"/>
                <w:sz w:val="18"/>
                <w:szCs w:val="18"/>
                <w:lang w:eastAsia="pt-BR" w:bidi="ar-SA"/>
              </w:rPr>
              <w:t xml:space="preserve"> Poli I</w:t>
            </w:r>
          </w:p>
        </w:tc>
        <w:tc>
          <w:tcPr>
            <w:tcW w:w="1701" w:type="dxa"/>
            <w:shd w:val="clear" w:color="auto" w:fill="auto"/>
            <w:noWrap/>
            <w:vAlign w:val="center"/>
            <w:hideMark/>
          </w:tcPr>
          <w:p w14:paraId="15D0C18C" w14:textId="781117C1" w:rsidR="00823DE6" w:rsidRPr="00823DE6" w:rsidRDefault="00823DE6" w:rsidP="00823DE6">
            <w:pPr>
              <w:widowControl/>
              <w:suppressAutoHyphens w:val="0"/>
              <w:jc w:val="center"/>
              <w:rPr>
                <w:rFonts w:eastAsia="Times New Roman" w:cs="Times New Roman"/>
                <w:b/>
                <w:bCs/>
                <w:color w:val="000000"/>
                <w:kern w:val="0"/>
                <w:sz w:val="18"/>
                <w:szCs w:val="18"/>
                <w:lang w:eastAsia="pt-BR" w:bidi="ar-SA"/>
              </w:rPr>
            </w:pPr>
            <w:r w:rsidRPr="00823DE6">
              <w:rPr>
                <w:rFonts w:eastAsia="Times New Roman" w:cs="Times New Roman"/>
                <w:b/>
                <w:bCs/>
                <w:color w:val="000000"/>
                <w:kern w:val="0"/>
                <w:sz w:val="18"/>
                <w:szCs w:val="18"/>
                <w:lang w:eastAsia="pt-BR" w:bidi="ar-SA"/>
              </w:rPr>
              <w:t xml:space="preserve">Quant. </w:t>
            </w:r>
            <w:r w:rsidR="000B7C2F">
              <w:rPr>
                <w:rFonts w:eastAsia="Times New Roman" w:cs="Times New Roman"/>
                <w:b/>
                <w:bCs/>
                <w:color w:val="000000"/>
                <w:kern w:val="0"/>
                <w:sz w:val="18"/>
                <w:szCs w:val="18"/>
                <w:lang w:eastAsia="pt-BR" w:bidi="ar-SA"/>
              </w:rPr>
              <w:t>Solicitada</w:t>
            </w:r>
            <w:r w:rsidRPr="00823DE6">
              <w:rPr>
                <w:rFonts w:eastAsia="Times New Roman" w:cs="Times New Roman"/>
                <w:b/>
                <w:bCs/>
                <w:color w:val="000000"/>
                <w:kern w:val="0"/>
                <w:sz w:val="18"/>
                <w:szCs w:val="18"/>
                <w:lang w:eastAsia="pt-BR" w:bidi="ar-SA"/>
              </w:rPr>
              <w:t xml:space="preserve"> Poli II</w:t>
            </w:r>
          </w:p>
        </w:tc>
        <w:tc>
          <w:tcPr>
            <w:tcW w:w="1260" w:type="dxa"/>
            <w:shd w:val="clear" w:color="auto" w:fill="auto"/>
            <w:noWrap/>
            <w:vAlign w:val="center"/>
            <w:hideMark/>
          </w:tcPr>
          <w:p w14:paraId="049DDFA5" w14:textId="3A30CEDE" w:rsidR="00823DE6" w:rsidRPr="00823DE6" w:rsidRDefault="00823DE6" w:rsidP="00823DE6">
            <w:pPr>
              <w:widowControl/>
              <w:suppressAutoHyphens w:val="0"/>
              <w:jc w:val="center"/>
              <w:rPr>
                <w:rFonts w:eastAsia="Times New Roman" w:cs="Times New Roman"/>
                <w:b/>
                <w:bCs/>
                <w:color w:val="000000"/>
                <w:kern w:val="0"/>
                <w:sz w:val="18"/>
                <w:szCs w:val="18"/>
                <w:lang w:eastAsia="pt-BR" w:bidi="ar-SA"/>
              </w:rPr>
            </w:pPr>
            <w:r w:rsidRPr="00823DE6">
              <w:rPr>
                <w:rFonts w:eastAsia="Times New Roman" w:cs="Times New Roman"/>
                <w:b/>
                <w:bCs/>
                <w:color w:val="000000"/>
                <w:kern w:val="0"/>
                <w:sz w:val="18"/>
                <w:szCs w:val="18"/>
                <w:lang w:eastAsia="pt-BR" w:bidi="ar-SA"/>
              </w:rPr>
              <w:t xml:space="preserve">Total </w:t>
            </w:r>
            <w:r w:rsidR="000B7C2F">
              <w:rPr>
                <w:rFonts w:eastAsia="Times New Roman" w:cs="Times New Roman"/>
                <w:b/>
                <w:bCs/>
                <w:color w:val="000000"/>
                <w:kern w:val="0"/>
                <w:sz w:val="18"/>
                <w:szCs w:val="18"/>
                <w:lang w:eastAsia="pt-BR" w:bidi="ar-SA"/>
              </w:rPr>
              <w:t>Solicitado</w:t>
            </w:r>
          </w:p>
        </w:tc>
      </w:tr>
      <w:tr w:rsidR="000B7C2F" w:rsidRPr="00823DE6" w14:paraId="5E1578B8" w14:textId="77777777" w:rsidTr="000B7C2F">
        <w:trPr>
          <w:trHeight w:val="765"/>
        </w:trPr>
        <w:tc>
          <w:tcPr>
            <w:tcW w:w="562" w:type="dxa"/>
            <w:shd w:val="clear" w:color="auto" w:fill="auto"/>
            <w:noWrap/>
            <w:vAlign w:val="center"/>
            <w:hideMark/>
          </w:tcPr>
          <w:p w14:paraId="148BC9C5" w14:textId="77777777"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1</w:t>
            </w:r>
          </w:p>
        </w:tc>
        <w:tc>
          <w:tcPr>
            <w:tcW w:w="770" w:type="dxa"/>
            <w:shd w:val="clear" w:color="auto" w:fill="auto"/>
            <w:noWrap/>
            <w:vAlign w:val="center"/>
            <w:hideMark/>
          </w:tcPr>
          <w:p w14:paraId="51C84B3B" w14:textId="77777777"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w:t>
            </w:r>
          </w:p>
        </w:tc>
        <w:tc>
          <w:tcPr>
            <w:tcW w:w="3073" w:type="dxa"/>
            <w:shd w:val="clear" w:color="auto" w:fill="auto"/>
            <w:vAlign w:val="center"/>
            <w:hideMark/>
          </w:tcPr>
          <w:p w14:paraId="0BFAE6E9" w14:textId="77777777" w:rsidR="00823DE6" w:rsidRPr="00823DE6" w:rsidRDefault="00823DE6" w:rsidP="00823DE6">
            <w:pPr>
              <w:widowControl/>
              <w:suppressAutoHyphens w:val="0"/>
              <w:jc w:val="both"/>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FILME PARA ULTRA SOM DE ULTRA SOM DE ALTA QUALIDADE. UPP 110S 110MM X 20M, AVULSO 1.0 AVULSO 1.0 UNIDADE.</w:t>
            </w:r>
          </w:p>
        </w:tc>
        <w:tc>
          <w:tcPr>
            <w:tcW w:w="1701" w:type="dxa"/>
            <w:shd w:val="clear" w:color="auto" w:fill="auto"/>
            <w:vAlign w:val="center"/>
            <w:hideMark/>
          </w:tcPr>
          <w:p w14:paraId="33792F45" w14:textId="77777777"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0,00</w:t>
            </w:r>
          </w:p>
        </w:tc>
        <w:tc>
          <w:tcPr>
            <w:tcW w:w="1701" w:type="dxa"/>
            <w:shd w:val="clear" w:color="auto" w:fill="auto"/>
            <w:vAlign w:val="center"/>
            <w:hideMark/>
          </w:tcPr>
          <w:p w14:paraId="4B172D80" w14:textId="77777777"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50,00</w:t>
            </w:r>
          </w:p>
        </w:tc>
        <w:tc>
          <w:tcPr>
            <w:tcW w:w="1260" w:type="dxa"/>
            <w:shd w:val="clear" w:color="auto" w:fill="auto"/>
            <w:noWrap/>
            <w:vAlign w:val="center"/>
            <w:hideMark/>
          </w:tcPr>
          <w:p w14:paraId="5339739F" w14:textId="77777777"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50,00</w:t>
            </w:r>
          </w:p>
        </w:tc>
      </w:tr>
      <w:tr w:rsidR="000B7C2F" w:rsidRPr="00823DE6" w14:paraId="221CC392" w14:textId="77777777" w:rsidTr="000B7C2F">
        <w:trPr>
          <w:trHeight w:val="765"/>
        </w:trPr>
        <w:tc>
          <w:tcPr>
            <w:tcW w:w="562" w:type="dxa"/>
            <w:shd w:val="clear" w:color="auto" w:fill="auto"/>
            <w:noWrap/>
            <w:vAlign w:val="center"/>
            <w:hideMark/>
          </w:tcPr>
          <w:p w14:paraId="71B3C052" w14:textId="77777777"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2</w:t>
            </w:r>
          </w:p>
        </w:tc>
        <w:tc>
          <w:tcPr>
            <w:tcW w:w="770" w:type="dxa"/>
            <w:shd w:val="clear" w:color="auto" w:fill="auto"/>
            <w:noWrap/>
            <w:vAlign w:val="center"/>
            <w:hideMark/>
          </w:tcPr>
          <w:p w14:paraId="17E5EE0C" w14:textId="77777777"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746362</w:t>
            </w:r>
          </w:p>
        </w:tc>
        <w:tc>
          <w:tcPr>
            <w:tcW w:w="3073" w:type="dxa"/>
            <w:shd w:val="clear" w:color="auto" w:fill="auto"/>
            <w:vAlign w:val="center"/>
            <w:hideMark/>
          </w:tcPr>
          <w:p w14:paraId="6AE9F755" w14:textId="77777777" w:rsidR="00823DE6" w:rsidRPr="00823DE6" w:rsidRDefault="00823DE6" w:rsidP="00823DE6">
            <w:pPr>
              <w:widowControl/>
              <w:suppressAutoHyphens w:val="0"/>
              <w:jc w:val="both"/>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FILME RADIOLOGICO, 25CM +/-2CM X 30CM +/-2CM, EXAMES DIGITALIZADO, MAMOGRAFIA, AVULSO 1.0 UNIDADE.</w:t>
            </w:r>
          </w:p>
        </w:tc>
        <w:tc>
          <w:tcPr>
            <w:tcW w:w="1701" w:type="dxa"/>
            <w:shd w:val="clear" w:color="auto" w:fill="auto"/>
            <w:vAlign w:val="center"/>
            <w:hideMark/>
          </w:tcPr>
          <w:p w14:paraId="2CC261D4" w14:textId="1E92540C"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9</w:t>
            </w:r>
            <w:r w:rsidR="00397167">
              <w:rPr>
                <w:rFonts w:eastAsia="Times New Roman" w:cs="Times New Roman"/>
                <w:color w:val="000000"/>
                <w:kern w:val="0"/>
                <w:sz w:val="18"/>
                <w:szCs w:val="18"/>
                <w:lang w:eastAsia="pt-BR" w:bidi="ar-SA"/>
              </w:rPr>
              <w:t>.</w:t>
            </w:r>
            <w:r w:rsidRPr="00823DE6">
              <w:rPr>
                <w:rFonts w:eastAsia="Times New Roman" w:cs="Times New Roman"/>
                <w:color w:val="000000"/>
                <w:kern w:val="0"/>
                <w:sz w:val="18"/>
                <w:szCs w:val="18"/>
                <w:lang w:eastAsia="pt-BR" w:bidi="ar-SA"/>
              </w:rPr>
              <w:t>200,00</w:t>
            </w:r>
          </w:p>
        </w:tc>
        <w:tc>
          <w:tcPr>
            <w:tcW w:w="1701" w:type="dxa"/>
            <w:shd w:val="clear" w:color="auto" w:fill="auto"/>
            <w:vAlign w:val="center"/>
            <w:hideMark/>
          </w:tcPr>
          <w:p w14:paraId="382FD5DC" w14:textId="6EAF0974"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17</w:t>
            </w:r>
            <w:r w:rsidR="00397167">
              <w:rPr>
                <w:rFonts w:eastAsia="Times New Roman" w:cs="Times New Roman"/>
                <w:color w:val="000000"/>
                <w:kern w:val="0"/>
                <w:sz w:val="18"/>
                <w:szCs w:val="18"/>
                <w:lang w:eastAsia="pt-BR" w:bidi="ar-SA"/>
              </w:rPr>
              <w:t>.</w:t>
            </w:r>
            <w:r w:rsidRPr="00823DE6">
              <w:rPr>
                <w:rFonts w:eastAsia="Times New Roman" w:cs="Times New Roman"/>
                <w:color w:val="000000"/>
                <w:kern w:val="0"/>
                <w:sz w:val="18"/>
                <w:szCs w:val="18"/>
                <w:lang w:eastAsia="pt-BR" w:bidi="ar-SA"/>
              </w:rPr>
              <w:t>500,00</w:t>
            </w:r>
          </w:p>
        </w:tc>
        <w:tc>
          <w:tcPr>
            <w:tcW w:w="1260" w:type="dxa"/>
            <w:shd w:val="clear" w:color="auto" w:fill="auto"/>
            <w:noWrap/>
            <w:vAlign w:val="center"/>
            <w:hideMark/>
          </w:tcPr>
          <w:p w14:paraId="1E2C3C94" w14:textId="6357DDDB"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26</w:t>
            </w:r>
            <w:r w:rsidR="00397167">
              <w:rPr>
                <w:rFonts w:eastAsia="Times New Roman" w:cs="Times New Roman"/>
                <w:color w:val="000000"/>
                <w:kern w:val="0"/>
                <w:sz w:val="18"/>
                <w:szCs w:val="18"/>
                <w:lang w:eastAsia="pt-BR" w:bidi="ar-SA"/>
              </w:rPr>
              <w:t>.</w:t>
            </w:r>
            <w:r w:rsidRPr="00823DE6">
              <w:rPr>
                <w:rFonts w:eastAsia="Times New Roman" w:cs="Times New Roman"/>
                <w:color w:val="000000"/>
                <w:kern w:val="0"/>
                <w:sz w:val="18"/>
                <w:szCs w:val="18"/>
                <w:lang w:eastAsia="pt-BR" w:bidi="ar-SA"/>
              </w:rPr>
              <w:t>700,00</w:t>
            </w:r>
          </w:p>
        </w:tc>
      </w:tr>
      <w:tr w:rsidR="000B7C2F" w:rsidRPr="00823DE6" w14:paraId="5B463A77" w14:textId="77777777" w:rsidTr="000B7C2F">
        <w:trPr>
          <w:trHeight w:val="765"/>
        </w:trPr>
        <w:tc>
          <w:tcPr>
            <w:tcW w:w="562" w:type="dxa"/>
            <w:shd w:val="clear" w:color="auto" w:fill="auto"/>
            <w:noWrap/>
            <w:vAlign w:val="center"/>
            <w:hideMark/>
          </w:tcPr>
          <w:p w14:paraId="44878EA8" w14:textId="77777777"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3</w:t>
            </w:r>
          </w:p>
        </w:tc>
        <w:tc>
          <w:tcPr>
            <w:tcW w:w="770" w:type="dxa"/>
            <w:shd w:val="clear" w:color="auto" w:fill="auto"/>
            <w:noWrap/>
            <w:vAlign w:val="center"/>
            <w:hideMark/>
          </w:tcPr>
          <w:p w14:paraId="1F789BF9" w14:textId="77777777"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1411266</w:t>
            </w:r>
          </w:p>
        </w:tc>
        <w:tc>
          <w:tcPr>
            <w:tcW w:w="3073" w:type="dxa"/>
            <w:shd w:val="clear" w:color="auto" w:fill="auto"/>
            <w:vAlign w:val="center"/>
            <w:hideMark/>
          </w:tcPr>
          <w:p w14:paraId="71046A3C" w14:textId="77777777" w:rsidR="00823DE6" w:rsidRPr="00823DE6" w:rsidRDefault="00823DE6" w:rsidP="00823DE6">
            <w:pPr>
              <w:widowControl/>
              <w:suppressAutoHyphens w:val="0"/>
              <w:jc w:val="both"/>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FILME RADIOLOGICO, DIGITALIZADO, USO EM TOMOGRAFIA, RESSONANCIA MAGNETICA E RX, 35CM +/-2CM X 43CM +/-2CM, AVULSO 1.0 UNIDADE.</w:t>
            </w:r>
          </w:p>
        </w:tc>
        <w:tc>
          <w:tcPr>
            <w:tcW w:w="1701" w:type="dxa"/>
            <w:shd w:val="clear" w:color="000000" w:fill="FFFFFF"/>
            <w:vAlign w:val="center"/>
            <w:hideMark/>
          </w:tcPr>
          <w:p w14:paraId="516C6446" w14:textId="77777777"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0,00</w:t>
            </w:r>
          </w:p>
        </w:tc>
        <w:tc>
          <w:tcPr>
            <w:tcW w:w="1701" w:type="dxa"/>
            <w:shd w:val="clear" w:color="000000" w:fill="FFFFFF"/>
            <w:vAlign w:val="center"/>
            <w:hideMark/>
          </w:tcPr>
          <w:p w14:paraId="464FC199" w14:textId="4C0A90B7"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6</w:t>
            </w:r>
            <w:r w:rsidR="00397167">
              <w:rPr>
                <w:rFonts w:eastAsia="Times New Roman" w:cs="Times New Roman"/>
                <w:color w:val="000000"/>
                <w:kern w:val="0"/>
                <w:sz w:val="18"/>
                <w:szCs w:val="18"/>
                <w:lang w:eastAsia="pt-BR" w:bidi="ar-SA"/>
              </w:rPr>
              <w:t>.</w:t>
            </w:r>
            <w:r w:rsidRPr="00823DE6">
              <w:rPr>
                <w:rFonts w:eastAsia="Times New Roman" w:cs="Times New Roman"/>
                <w:color w:val="000000"/>
                <w:kern w:val="0"/>
                <w:sz w:val="18"/>
                <w:szCs w:val="18"/>
                <w:lang w:eastAsia="pt-BR" w:bidi="ar-SA"/>
              </w:rPr>
              <w:t>500,00</w:t>
            </w:r>
          </w:p>
        </w:tc>
        <w:tc>
          <w:tcPr>
            <w:tcW w:w="1260" w:type="dxa"/>
            <w:shd w:val="clear" w:color="000000" w:fill="FFFFFF"/>
            <w:noWrap/>
            <w:vAlign w:val="center"/>
            <w:hideMark/>
          </w:tcPr>
          <w:p w14:paraId="7CC2E132" w14:textId="4C5E93C6"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6</w:t>
            </w:r>
            <w:r w:rsidR="00397167">
              <w:rPr>
                <w:rFonts w:eastAsia="Times New Roman" w:cs="Times New Roman"/>
                <w:color w:val="000000"/>
                <w:kern w:val="0"/>
                <w:sz w:val="18"/>
                <w:szCs w:val="18"/>
                <w:lang w:eastAsia="pt-BR" w:bidi="ar-SA"/>
              </w:rPr>
              <w:t>.</w:t>
            </w:r>
            <w:r w:rsidRPr="00823DE6">
              <w:rPr>
                <w:rFonts w:eastAsia="Times New Roman" w:cs="Times New Roman"/>
                <w:color w:val="000000"/>
                <w:kern w:val="0"/>
                <w:sz w:val="18"/>
                <w:szCs w:val="18"/>
                <w:lang w:eastAsia="pt-BR" w:bidi="ar-SA"/>
              </w:rPr>
              <w:t>500,00</w:t>
            </w:r>
          </w:p>
        </w:tc>
      </w:tr>
      <w:tr w:rsidR="000B7C2F" w:rsidRPr="00823DE6" w14:paraId="2B902B1B" w14:textId="77777777" w:rsidTr="000B7C2F">
        <w:trPr>
          <w:trHeight w:val="1050"/>
        </w:trPr>
        <w:tc>
          <w:tcPr>
            <w:tcW w:w="562" w:type="dxa"/>
            <w:shd w:val="clear" w:color="auto" w:fill="auto"/>
            <w:noWrap/>
            <w:vAlign w:val="center"/>
            <w:hideMark/>
          </w:tcPr>
          <w:p w14:paraId="2E8211F2" w14:textId="77777777"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4</w:t>
            </w:r>
          </w:p>
        </w:tc>
        <w:tc>
          <w:tcPr>
            <w:tcW w:w="770" w:type="dxa"/>
            <w:shd w:val="clear" w:color="auto" w:fill="auto"/>
            <w:noWrap/>
            <w:vAlign w:val="center"/>
            <w:hideMark/>
          </w:tcPr>
          <w:p w14:paraId="4EF7456F" w14:textId="77777777"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747400</w:t>
            </w:r>
          </w:p>
        </w:tc>
        <w:tc>
          <w:tcPr>
            <w:tcW w:w="3073" w:type="dxa"/>
            <w:shd w:val="clear" w:color="auto" w:fill="auto"/>
            <w:vAlign w:val="center"/>
            <w:hideMark/>
          </w:tcPr>
          <w:p w14:paraId="7F2F88F7" w14:textId="77777777" w:rsidR="00823DE6" w:rsidRPr="00823DE6" w:rsidRDefault="00823DE6" w:rsidP="00823DE6">
            <w:pPr>
              <w:widowControl/>
              <w:suppressAutoHyphens w:val="0"/>
              <w:jc w:val="both"/>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FILME RADIOLOGICO, EXAME DIGITALIZADO, 28CM +/-2CM X35CM +/-2CM, PELICULAS FOTOGRAFICAS PARA REGISTRO DE IMAGEM PARA DIAGNOSTICO MEDICO DE USO EM EXAMES RADIOLOGICOS, AVULSO 1.0 UNIDADE.</w:t>
            </w:r>
          </w:p>
        </w:tc>
        <w:tc>
          <w:tcPr>
            <w:tcW w:w="1701" w:type="dxa"/>
            <w:shd w:val="clear" w:color="000000" w:fill="FFFFFF"/>
            <w:vAlign w:val="center"/>
            <w:hideMark/>
          </w:tcPr>
          <w:p w14:paraId="5DA65D2C" w14:textId="3CE70CF9"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6</w:t>
            </w:r>
            <w:r w:rsidR="00397167">
              <w:rPr>
                <w:rFonts w:eastAsia="Times New Roman" w:cs="Times New Roman"/>
                <w:color w:val="000000"/>
                <w:kern w:val="0"/>
                <w:sz w:val="18"/>
                <w:szCs w:val="18"/>
                <w:lang w:eastAsia="pt-BR" w:bidi="ar-SA"/>
              </w:rPr>
              <w:t>.</w:t>
            </w:r>
            <w:r w:rsidRPr="00823DE6">
              <w:rPr>
                <w:rFonts w:eastAsia="Times New Roman" w:cs="Times New Roman"/>
                <w:color w:val="000000"/>
                <w:kern w:val="0"/>
                <w:sz w:val="18"/>
                <w:szCs w:val="18"/>
                <w:lang w:eastAsia="pt-BR" w:bidi="ar-SA"/>
              </w:rPr>
              <w:t>000,00</w:t>
            </w:r>
          </w:p>
        </w:tc>
        <w:tc>
          <w:tcPr>
            <w:tcW w:w="1701" w:type="dxa"/>
            <w:shd w:val="clear" w:color="000000" w:fill="FFFFFF"/>
            <w:vAlign w:val="center"/>
            <w:hideMark/>
          </w:tcPr>
          <w:p w14:paraId="52513B1F" w14:textId="06E99450"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9</w:t>
            </w:r>
            <w:r w:rsidR="00397167">
              <w:rPr>
                <w:rFonts w:eastAsia="Times New Roman" w:cs="Times New Roman"/>
                <w:color w:val="000000"/>
                <w:kern w:val="0"/>
                <w:sz w:val="18"/>
                <w:szCs w:val="18"/>
                <w:lang w:eastAsia="pt-BR" w:bidi="ar-SA"/>
              </w:rPr>
              <w:t>.</w:t>
            </w:r>
            <w:r w:rsidRPr="00823DE6">
              <w:rPr>
                <w:rFonts w:eastAsia="Times New Roman" w:cs="Times New Roman"/>
                <w:color w:val="000000"/>
                <w:kern w:val="0"/>
                <w:sz w:val="18"/>
                <w:szCs w:val="18"/>
                <w:lang w:eastAsia="pt-BR" w:bidi="ar-SA"/>
              </w:rPr>
              <w:t>500,00</w:t>
            </w:r>
          </w:p>
        </w:tc>
        <w:tc>
          <w:tcPr>
            <w:tcW w:w="1260" w:type="dxa"/>
            <w:shd w:val="clear" w:color="000000" w:fill="FFFFFF"/>
            <w:noWrap/>
            <w:vAlign w:val="center"/>
            <w:hideMark/>
          </w:tcPr>
          <w:p w14:paraId="115601CF" w14:textId="49EB6B19"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15</w:t>
            </w:r>
            <w:r w:rsidR="00397167">
              <w:rPr>
                <w:rFonts w:eastAsia="Times New Roman" w:cs="Times New Roman"/>
                <w:color w:val="000000"/>
                <w:kern w:val="0"/>
                <w:sz w:val="18"/>
                <w:szCs w:val="18"/>
                <w:lang w:eastAsia="pt-BR" w:bidi="ar-SA"/>
              </w:rPr>
              <w:t>.</w:t>
            </w:r>
            <w:r w:rsidRPr="00823DE6">
              <w:rPr>
                <w:rFonts w:eastAsia="Times New Roman" w:cs="Times New Roman"/>
                <w:color w:val="000000"/>
                <w:kern w:val="0"/>
                <w:sz w:val="18"/>
                <w:szCs w:val="18"/>
                <w:lang w:eastAsia="pt-BR" w:bidi="ar-SA"/>
              </w:rPr>
              <w:t>500,00</w:t>
            </w:r>
          </w:p>
        </w:tc>
      </w:tr>
      <w:tr w:rsidR="000B7C2F" w:rsidRPr="00823DE6" w14:paraId="4A75879B" w14:textId="77777777" w:rsidTr="000B7C2F">
        <w:trPr>
          <w:trHeight w:val="1275"/>
        </w:trPr>
        <w:tc>
          <w:tcPr>
            <w:tcW w:w="562" w:type="dxa"/>
            <w:shd w:val="clear" w:color="auto" w:fill="auto"/>
            <w:noWrap/>
            <w:vAlign w:val="center"/>
            <w:hideMark/>
          </w:tcPr>
          <w:p w14:paraId="54D27A88" w14:textId="77777777"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lastRenderedPageBreak/>
              <w:t>5</w:t>
            </w:r>
          </w:p>
        </w:tc>
        <w:tc>
          <w:tcPr>
            <w:tcW w:w="770" w:type="dxa"/>
            <w:shd w:val="clear" w:color="auto" w:fill="auto"/>
            <w:noWrap/>
            <w:vAlign w:val="center"/>
            <w:hideMark/>
          </w:tcPr>
          <w:p w14:paraId="29B39770" w14:textId="77777777"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747396</w:t>
            </w:r>
          </w:p>
        </w:tc>
        <w:tc>
          <w:tcPr>
            <w:tcW w:w="3073" w:type="dxa"/>
            <w:shd w:val="clear" w:color="auto" w:fill="auto"/>
            <w:vAlign w:val="center"/>
            <w:hideMark/>
          </w:tcPr>
          <w:p w14:paraId="69C569F8" w14:textId="77777777" w:rsidR="00823DE6" w:rsidRPr="00823DE6" w:rsidRDefault="00823DE6" w:rsidP="00823DE6">
            <w:pPr>
              <w:widowControl/>
              <w:suppressAutoHyphens w:val="0"/>
              <w:jc w:val="both"/>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FILME RADIOLOGICO, EXAMES DIGITALIZADOS, 25CM +/-2CM X30CM +/-2CM, PELICULAS FOTOGRAFICAS PARA REGISTRO DE IMAGEM PARA DIAGNOSTICOS MEDICOS DE USO EM EXAMES RADIOLOGICOS, AVULSO 1.0 UNIDADE.</w:t>
            </w:r>
          </w:p>
        </w:tc>
        <w:tc>
          <w:tcPr>
            <w:tcW w:w="1701" w:type="dxa"/>
            <w:shd w:val="clear" w:color="auto" w:fill="auto"/>
            <w:vAlign w:val="center"/>
            <w:hideMark/>
          </w:tcPr>
          <w:p w14:paraId="557F3778" w14:textId="130AD101"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5</w:t>
            </w:r>
            <w:r w:rsidR="00397167">
              <w:rPr>
                <w:rFonts w:eastAsia="Times New Roman" w:cs="Times New Roman"/>
                <w:color w:val="000000"/>
                <w:kern w:val="0"/>
                <w:sz w:val="18"/>
                <w:szCs w:val="18"/>
                <w:lang w:eastAsia="pt-BR" w:bidi="ar-SA"/>
              </w:rPr>
              <w:t>.</w:t>
            </w:r>
            <w:r w:rsidRPr="00823DE6">
              <w:rPr>
                <w:rFonts w:eastAsia="Times New Roman" w:cs="Times New Roman"/>
                <w:color w:val="000000"/>
                <w:kern w:val="0"/>
                <w:sz w:val="18"/>
                <w:szCs w:val="18"/>
                <w:lang w:eastAsia="pt-BR" w:bidi="ar-SA"/>
              </w:rPr>
              <w:t>950,00</w:t>
            </w:r>
          </w:p>
        </w:tc>
        <w:tc>
          <w:tcPr>
            <w:tcW w:w="1701" w:type="dxa"/>
            <w:shd w:val="clear" w:color="auto" w:fill="auto"/>
            <w:vAlign w:val="center"/>
            <w:hideMark/>
          </w:tcPr>
          <w:p w14:paraId="0C7FD169" w14:textId="67787419"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5</w:t>
            </w:r>
            <w:r w:rsidR="00397167">
              <w:rPr>
                <w:rFonts w:eastAsia="Times New Roman" w:cs="Times New Roman"/>
                <w:color w:val="000000"/>
                <w:kern w:val="0"/>
                <w:sz w:val="18"/>
                <w:szCs w:val="18"/>
                <w:lang w:eastAsia="pt-BR" w:bidi="ar-SA"/>
              </w:rPr>
              <w:t>.</w:t>
            </w:r>
            <w:r w:rsidRPr="00823DE6">
              <w:rPr>
                <w:rFonts w:eastAsia="Times New Roman" w:cs="Times New Roman"/>
                <w:color w:val="000000"/>
                <w:kern w:val="0"/>
                <w:sz w:val="18"/>
                <w:szCs w:val="18"/>
                <w:lang w:eastAsia="pt-BR" w:bidi="ar-SA"/>
              </w:rPr>
              <w:t>250,00</w:t>
            </w:r>
          </w:p>
        </w:tc>
        <w:tc>
          <w:tcPr>
            <w:tcW w:w="1260" w:type="dxa"/>
            <w:shd w:val="clear" w:color="auto" w:fill="auto"/>
            <w:noWrap/>
            <w:vAlign w:val="center"/>
            <w:hideMark/>
          </w:tcPr>
          <w:p w14:paraId="1E916251" w14:textId="2100D8C0" w:rsidR="00823DE6" w:rsidRPr="00823DE6" w:rsidRDefault="00823DE6" w:rsidP="00823DE6">
            <w:pPr>
              <w:widowControl/>
              <w:suppressAutoHyphens w:val="0"/>
              <w:jc w:val="center"/>
              <w:rPr>
                <w:rFonts w:eastAsia="Times New Roman" w:cs="Times New Roman"/>
                <w:color w:val="000000"/>
                <w:kern w:val="0"/>
                <w:sz w:val="18"/>
                <w:szCs w:val="18"/>
                <w:lang w:eastAsia="pt-BR" w:bidi="ar-SA"/>
              </w:rPr>
            </w:pPr>
            <w:r w:rsidRPr="00823DE6">
              <w:rPr>
                <w:rFonts w:eastAsia="Times New Roman" w:cs="Times New Roman"/>
                <w:color w:val="000000"/>
                <w:kern w:val="0"/>
                <w:sz w:val="18"/>
                <w:szCs w:val="18"/>
                <w:lang w:eastAsia="pt-BR" w:bidi="ar-SA"/>
              </w:rPr>
              <w:t>11</w:t>
            </w:r>
            <w:r w:rsidR="00397167">
              <w:rPr>
                <w:rFonts w:eastAsia="Times New Roman" w:cs="Times New Roman"/>
                <w:color w:val="000000"/>
                <w:kern w:val="0"/>
                <w:sz w:val="18"/>
                <w:szCs w:val="18"/>
                <w:lang w:eastAsia="pt-BR" w:bidi="ar-SA"/>
              </w:rPr>
              <w:t>.</w:t>
            </w:r>
            <w:r w:rsidRPr="00823DE6">
              <w:rPr>
                <w:rFonts w:eastAsia="Times New Roman" w:cs="Times New Roman"/>
                <w:color w:val="000000"/>
                <w:kern w:val="0"/>
                <w:sz w:val="18"/>
                <w:szCs w:val="18"/>
                <w:lang w:eastAsia="pt-BR" w:bidi="ar-SA"/>
              </w:rPr>
              <w:t>200,00</w:t>
            </w:r>
          </w:p>
        </w:tc>
      </w:tr>
    </w:tbl>
    <w:p w14:paraId="41AEE46E" w14:textId="63089990" w:rsidR="00823DE6" w:rsidRPr="00A94049" w:rsidRDefault="000B7C2F" w:rsidP="00A94049">
      <w:pPr>
        <w:spacing w:before="120" w:after="120"/>
        <w:jc w:val="both"/>
        <w:rPr>
          <w:bCs/>
          <w:i/>
          <w:iCs/>
          <w:sz w:val="22"/>
          <w:szCs w:val="22"/>
        </w:rPr>
      </w:pPr>
      <w:proofErr w:type="spellStart"/>
      <w:r w:rsidRPr="00A94049">
        <w:rPr>
          <w:bCs/>
          <w:i/>
          <w:iCs/>
          <w:sz w:val="22"/>
          <w:szCs w:val="22"/>
        </w:rPr>
        <w:t>Obs</w:t>
      </w:r>
      <w:proofErr w:type="spellEnd"/>
      <w:r w:rsidRPr="00A94049">
        <w:rPr>
          <w:bCs/>
          <w:i/>
          <w:iCs/>
          <w:sz w:val="22"/>
          <w:szCs w:val="22"/>
        </w:rPr>
        <w:t xml:space="preserve">: os relatórios de acompanhamento que embasaram essas informações estão em anexo a este documento. </w:t>
      </w:r>
    </w:p>
    <w:p w14:paraId="048A0C2A" w14:textId="60DF074B" w:rsidR="00397167" w:rsidRPr="00397167" w:rsidRDefault="00397167" w:rsidP="00397167">
      <w:pPr>
        <w:spacing w:before="240" w:after="240"/>
        <w:jc w:val="both"/>
        <w:rPr>
          <w:bCs/>
        </w:rPr>
      </w:pPr>
      <w:r>
        <w:rPr>
          <w:bCs/>
        </w:rPr>
        <w:t>C</w:t>
      </w:r>
      <w:r w:rsidRPr="00397167">
        <w:rPr>
          <w:bCs/>
        </w:rPr>
        <w:t>onsiderando que os serviços de diagnóstico por imagem estão diretamente vinculados ao volume de atendimentos realizados nas unidades assistenciais, e tendo em vista a possibilidade de variações na demanda ao longo do exercício de 2026 — seja por ampliação da oferta de exames, aumento do fluxo assistencial ou ajustes operacionais —, entendeu-se tecnicamente necessária a adoção de uma margem de segurança sobre os quantitativos apurados.</w:t>
      </w:r>
    </w:p>
    <w:p w14:paraId="2FC0E9F7" w14:textId="3D0EC58F" w:rsidR="00397167" w:rsidRPr="00397167" w:rsidRDefault="00397167" w:rsidP="00397167">
      <w:pPr>
        <w:spacing w:before="240" w:after="240"/>
        <w:jc w:val="both"/>
        <w:rPr>
          <w:bCs/>
        </w:rPr>
      </w:pPr>
      <w:r w:rsidRPr="00397167">
        <w:rPr>
          <w:bCs/>
        </w:rPr>
        <w:t>Dessa forma, foi acrescida uma margem de segurança de 20% (vinte por cento) aos quantitativos inicialmente levantados, com o objetivo de assegurar a plena execução contratual, prevenir riscos de desabastecimento, evitar a interrupção do fornecimento dos insumos e, consequentemente, impedir a paralisação dos serviços públicos essenciais de diagnóstico por imagem.</w:t>
      </w:r>
    </w:p>
    <w:p w14:paraId="221FE885" w14:textId="7ABDDD48" w:rsidR="00397167" w:rsidRPr="00397167" w:rsidRDefault="00397167" w:rsidP="00397167">
      <w:pPr>
        <w:spacing w:before="240" w:after="240"/>
        <w:jc w:val="both"/>
        <w:rPr>
          <w:bCs/>
        </w:rPr>
      </w:pPr>
      <w:r w:rsidRPr="00397167">
        <w:rPr>
          <w:bCs/>
        </w:rPr>
        <w:t>Ressalta-se que a adoção dessa margem não configura superdimensionamento da contratação, mas medida de planejamento prudencial, alinhada aos princípios da continuidade do serviço público, da eficiência e da economicidade, uma vez que reduz a necessidade de contratações emergenciais ou aquisições fragmentadas, que poderiam resultar em custos adicionais e riscos administrativos.</w:t>
      </w:r>
    </w:p>
    <w:p w14:paraId="46A965ED" w14:textId="3D27ED04" w:rsidR="000B7C2F" w:rsidRDefault="00397167" w:rsidP="00397167">
      <w:pPr>
        <w:spacing w:before="240" w:after="240"/>
        <w:jc w:val="both"/>
        <w:rPr>
          <w:bCs/>
          <w:highlight w:val="yellow"/>
        </w:rPr>
      </w:pPr>
      <w:r w:rsidRPr="00397167">
        <w:rPr>
          <w:bCs/>
        </w:rPr>
        <w:t>Assim, os quantitativos finais estimados para a contratação correspondem aos valores consolidados acrescidos da margem de segurança de 20%, conforme demonstrado nos quadros de quantitativos ajustados, os quais servirão de base para a definição do objeto e do valor estimado da contratação.</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0"/>
        <w:gridCol w:w="900"/>
        <w:gridCol w:w="3215"/>
        <w:gridCol w:w="1276"/>
        <w:gridCol w:w="1417"/>
        <w:gridCol w:w="1418"/>
      </w:tblGrid>
      <w:tr w:rsidR="00397167" w:rsidRPr="002443B7" w14:paraId="64780C29" w14:textId="77777777" w:rsidTr="00397167">
        <w:trPr>
          <w:trHeight w:val="300"/>
        </w:trPr>
        <w:tc>
          <w:tcPr>
            <w:tcW w:w="700" w:type="dxa"/>
            <w:shd w:val="clear" w:color="auto" w:fill="auto"/>
            <w:noWrap/>
            <w:vAlign w:val="center"/>
            <w:hideMark/>
          </w:tcPr>
          <w:p w14:paraId="6086BC76" w14:textId="77777777" w:rsidR="00397167" w:rsidRPr="002443B7" w:rsidRDefault="00397167" w:rsidP="00397167">
            <w:pPr>
              <w:widowControl/>
              <w:suppressAutoHyphens w:val="0"/>
              <w:jc w:val="center"/>
              <w:rPr>
                <w:rFonts w:eastAsia="Times New Roman" w:cs="Times New Roman"/>
                <w:b/>
                <w:bCs/>
                <w:color w:val="000000"/>
                <w:kern w:val="0"/>
                <w:sz w:val="20"/>
                <w:szCs w:val="20"/>
                <w:lang w:eastAsia="pt-BR" w:bidi="ar-SA"/>
              </w:rPr>
            </w:pPr>
            <w:r w:rsidRPr="002443B7">
              <w:rPr>
                <w:rFonts w:eastAsia="Times New Roman" w:cs="Times New Roman"/>
                <w:b/>
                <w:bCs/>
                <w:color w:val="000000"/>
                <w:kern w:val="0"/>
                <w:sz w:val="20"/>
                <w:szCs w:val="20"/>
                <w:lang w:eastAsia="pt-BR" w:bidi="ar-SA"/>
              </w:rPr>
              <w:t>Item</w:t>
            </w:r>
          </w:p>
        </w:tc>
        <w:tc>
          <w:tcPr>
            <w:tcW w:w="900" w:type="dxa"/>
            <w:shd w:val="clear" w:color="auto" w:fill="auto"/>
            <w:noWrap/>
            <w:vAlign w:val="center"/>
            <w:hideMark/>
          </w:tcPr>
          <w:p w14:paraId="2BF8E03F" w14:textId="77777777" w:rsidR="00397167" w:rsidRPr="002443B7" w:rsidRDefault="00397167" w:rsidP="00397167">
            <w:pPr>
              <w:widowControl/>
              <w:suppressAutoHyphens w:val="0"/>
              <w:jc w:val="center"/>
              <w:rPr>
                <w:rFonts w:eastAsia="Times New Roman" w:cs="Times New Roman"/>
                <w:b/>
                <w:bCs/>
                <w:color w:val="000000"/>
                <w:kern w:val="0"/>
                <w:sz w:val="20"/>
                <w:szCs w:val="20"/>
                <w:lang w:eastAsia="pt-BR" w:bidi="ar-SA"/>
              </w:rPr>
            </w:pPr>
            <w:r w:rsidRPr="002443B7">
              <w:rPr>
                <w:rFonts w:eastAsia="Times New Roman" w:cs="Times New Roman"/>
                <w:b/>
                <w:bCs/>
                <w:color w:val="000000"/>
                <w:kern w:val="0"/>
                <w:sz w:val="20"/>
                <w:szCs w:val="20"/>
                <w:lang w:eastAsia="pt-BR" w:bidi="ar-SA"/>
              </w:rPr>
              <w:t>Código</w:t>
            </w:r>
          </w:p>
        </w:tc>
        <w:tc>
          <w:tcPr>
            <w:tcW w:w="3215" w:type="dxa"/>
            <w:shd w:val="clear" w:color="auto" w:fill="auto"/>
            <w:noWrap/>
            <w:vAlign w:val="center"/>
            <w:hideMark/>
          </w:tcPr>
          <w:p w14:paraId="05BFA183" w14:textId="77777777" w:rsidR="00397167" w:rsidRPr="002443B7" w:rsidRDefault="00397167" w:rsidP="00397167">
            <w:pPr>
              <w:widowControl/>
              <w:suppressAutoHyphens w:val="0"/>
              <w:jc w:val="center"/>
              <w:rPr>
                <w:rFonts w:eastAsia="Times New Roman" w:cs="Times New Roman"/>
                <w:b/>
                <w:bCs/>
                <w:color w:val="000000"/>
                <w:kern w:val="0"/>
                <w:sz w:val="20"/>
                <w:szCs w:val="20"/>
                <w:lang w:eastAsia="pt-BR" w:bidi="ar-SA"/>
              </w:rPr>
            </w:pPr>
            <w:r w:rsidRPr="002443B7">
              <w:rPr>
                <w:rFonts w:eastAsia="Times New Roman" w:cs="Times New Roman"/>
                <w:b/>
                <w:bCs/>
                <w:color w:val="000000"/>
                <w:kern w:val="0"/>
                <w:sz w:val="20"/>
                <w:szCs w:val="20"/>
                <w:lang w:eastAsia="pt-BR" w:bidi="ar-SA"/>
              </w:rPr>
              <w:t>Descrição</w:t>
            </w:r>
          </w:p>
        </w:tc>
        <w:tc>
          <w:tcPr>
            <w:tcW w:w="1276" w:type="dxa"/>
            <w:shd w:val="clear" w:color="auto" w:fill="auto"/>
            <w:noWrap/>
            <w:vAlign w:val="center"/>
            <w:hideMark/>
          </w:tcPr>
          <w:p w14:paraId="23A3E327" w14:textId="56A1FBE9" w:rsidR="00397167" w:rsidRPr="002443B7" w:rsidRDefault="00397167" w:rsidP="00397167">
            <w:pPr>
              <w:widowControl/>
              <w:suppressAutoHyphens w:val="0"/>
              <w:jc w:val="center"/>
              <w:rPr>
                <w:rFonts w:eastAsia="Times New Roman" w:cs="Times New Roman"/>
                <w:b/>
                <w:bCs/>
                <w:color w:val="000000"/>
                <w:kern w:val="0"/>
                <w:sz w:val="20"/>
                <w:szCs w:val="20"/>
                <w:lang w:eastAsia="pt-BR" w:bidi="ar-SA"/>
              </w:rPr>
            </w:pPr>
            <w:r w:rsidRPr="002443B7">
              <w:rPr>
                <w:rFonts w:eastAsia="Times New Roman" w:cs="Times New Roman"/>
                <w:b/>
                <w:bCs/>
                <w:color w:val="000000"/>
                <w:kern w:val="0"/>
                <w:sz w:val="20"/>
                <w:szCs w:val="20"/>
                <w:lang w:eastAsia="pt-BR" w:bidi="ar-SA"/>
              </w:rPr>
              <w:t>Quant. Poli I</w:t>
            </w:r>
          </w:p>
        </w:tc>
        <w:tc>
          <w:tcPr>
            <w:tcW w:w="1417" w:type="dxa"/>
            <w:shd w:val="clear" w:color="auto" w:fill="auto"/>
            <w:noWrap/>
            <w:vAlign w:val="center"/>
            <w:hideMark/>
          </w:tcPr>
          <w:p w14:paraId="614E0A5C" w14:textId="066DF2B6" w:rsidR="00397167" w:rsidRPr="002443B7" w:rsidRDefault="00397167" w:rsidP="00397167">
            <w:pPr>
              <w:widowControl/>
              <w:suppressAutoHyphens w:val="0"/>
              <w:jc w:val="center"/>
              <w:rPr>
                <w:rFonts w:eastAsia="Times New Roman" w:cs="Times New Roman"/>
                <w:b/>
                <w:bCs/>
                <w:color w:val="000000"/>
                <w:kern w:val="0"/>
                <w:sz w:val="20"/>
                <w:szCs w:val="20"/>
                <w:lang w:eastAsia="pt-BR" w:bidi="ar-SA"/>
              </w:rPr>
            </w:pPr>
            <w:r w:rsidRPr="002443B7">
              <w:rPr>
                <w:rFonts w:eastAsia="Times New Roman" w:cs="Times New Roman"/>
                <w:b/>
                <w:bCs/>
                <w:color w:val="000000"/>
                <w:kern w:val="0"/>
                <w:sz w:val="20"/>
                <w:szCs w:val="20"/>
                <w:lang w:eastAsia="pt-BR" w:bidi="ar-SA"/>
              </w:rPr>
              <w:t>Quant. Poli II</w:t>
            </w:r>
          </w:p>
        </w:tc>
        <w:tc>
          <w:tcPr>
            <w:tcW w:w="1418" w:type="dxa"/>
            <w:shd w:val="clear" w:color="auto" w:fill="auto"/>
            <w:noWrap/>
            <w:vAlign w:val="center"/>
            <w:hideMark/>
          </w:tcPr>
          <w:p w14:paraId="09F0584C" w14:textId="5D27C4CD" w:rsidR="00397167" w:rsidRPr="002443B7" w:rsidRDefault="00397167" w:rsidP="00397167">
            <w:pPr>
              <w:widowControl/>
              <w:suppressAutoHyphens w:val="0"/>
              <w:jc w:val="center"/>
              <w:rPr>
                <w:rFonts w:eastAsia="Times New Roman" w:cs="Times New Roman"/>
                <w:b/>
                <w:bCs/>
                <w:color w:val="000000"/>
                <w:kern w:val="0"/>
                <w:sz w:val="20"/>
                <w:szCs w:val="20"/>
                <w:lang w:eastAsia="pt-BR" w:bidi="ar-SA"/>
              </w:rPr>
            </w:pPr>
            <w:r w:rsidRPr="002443B7">
              <w:rPr>
                <w:rFonts w:eastAsia="Times New Roman" w:cs="Times New Roman"/>
                <w:b/>
                <w:bCs/>
                <w:color w:val="000000"/>
                <w:kern w:val="0"/>
                <w:sz w:val="20"/>
                <w:szCs w:val="20"/>
                <w:lang w:eastAsia="pt-BR" w:bidi="ar-SA"/>
              </w:rPr>
              <w:t xml:space="preserve">Total </w:t>
            </w:r>
          </w:p>
        </w:tc>
      </w:tr>
      <w:tr w:rsidR="00397167" w:rsidRPr="002443B7" w14:paraId="53526AD1" w14:textId="77777777" w:rsidTr="00397167">
        <w:trPr>
          <w:trHeight w:val="765"/>
        </w:trPr>
        <w:tc>
          <w:tcPr>
            <w:tcW w:w="700" w:type="dxa"/>
            <w:shd w:val="clear" w:color="auto" w:fill="auto"/>
            <w:noWrap/>
            <w:vAlign w:val="center"/>
            <w:hideMark/>
          </w:tcPr>
          <w:p w14:paraId="6C7775B5" w14:textId="77777777"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1</w:t>
            </w:r>
          </w:p>
        </w:tc>
        <w:tc>
          <w:tcPr>
            <w:tcW w:w="900" w:type="dxa"/>
            <w:shd w:val="clear" w:color="auto" w:fill="auto"/>
            <w:noWrap/>
            <w:vAlign w:val="center"/>
            <w:hideMark/>
          </w:tcPr>
          <w:p w14:paraId="3DEB8169" w14:textId="77777777"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w:t>
            </w:r>
          </w:p>
        </w:tc>
        <w:tc>
          <w:tcPr>
            <w:tcW w:w="3215" w:type="dxa"/>
            <w:shd w:val="clear" w:color="auto" w:fill="auto"/>
            <w:vAlign w:val="center"/>
            <w:hideMark/>
          </w:tcPr>
          <w:p w14:paraId="0ED07F46" w14:textId="7063CA38" w:rsidR="00397167" w:rsidRPr="002443B7" w:rsidRDefault="00397167" w:rsidP="00397167">
            <w:pPr>
              <w:widowControl/>
              <w:suppressAutoHyphens w:val="0"/>
              <w:jc w:val="both"/>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FILME PARA ULTRA SOM DE ALTA QUALIDADE. UPP 110S 110MM X 20M, AVULSO 1.0 AVULSO 1.0 UNIDADE.</w:t>
            </w:r>
          </w:p>
        </w:tc>
        <w:tc>
          <w:tcPr>
            <w:tcW w:w="1276" w:type="dxa"/>
            <w:shd w:val="clear" w:color="000000" w:fill="FFFFFF"/>
            <w:vAlign w:val="center"/>
            <w:hideMark/>
          </w:tcPr>
          <w:p w14:paraId="6FAF6A02" w14:textId="77777777"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0,00</w:t>
            </w:r>
          </w:p>
        </w:tc>
        <w:tc>
          <w:tcPr>
            <w:tcW w:w="1417" w:type="dxa"/>
            <w:shd w:val="clear" w:color="000000" w:fill="FFFFFF"/>
            <w:vAlign w:val="center"/>
            <w:hideMark/>
          </w:tcPr>
          <w:p w14:paraId="3782B6CE" w14:textId="77777777"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60,00</w:t>
            </w:r>
          </w:p>
        </w:tc>
        <w:tc>
          <w:tcPr>
            <w:tcW w:w="1418" w:type="dxa"/>
            <w:shd w:val="clear" w:color="auto" w:fill="auto"/>
            <w:noWrap/>
            <w:vAlign w:val="center"/>
            <w:hideMark/>
          </w:tcPr>
          <w:p w14:paraId="2CABBBDA" w14:textId="77777777"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60,00</w:t>
            </w:r>
          </w:p>
        </w:tc>
      </w:tr>
      <w:tr w:rsidR="00397167" w:rsidRPr="002443B7" w14:paraId="72A5FE01" w14:textId="77777777" w:rsidTr="00397167">
        <w:trPr>
          <w:trHeight w:val="765"/>
        </w:trPr>
        <w:tc>
          <w:tcPr>
            <w:tcW w:w="700" w:type="dxa"/>
            <w:shd w:val="clear" w:color="auto" w:fill="auto"/>
            <w:noWrap/>
            <w:vAlign w:val="center"/>
            <w:hideMark/>
          </w:tcPr>
          <w:p w14:paraId="04AEEAC1" w14:textId="77777777"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2</w:t>
            </w:r>
          </w:p>
        </w:tc>
        <w:tc>
          <w:tcPr>
            <w:tcW w:w="900" w:type="dxa"/>
            <w:shd w:val="clear" w:color="auto" w:fill="auto"/>
            <w:noWrap/>
            <w:vAlign w:val="center"/>
            <w:hideMark/>
          </w:tcPr>
          <w:p w14:paraId="45709168" w14:textId="77777777"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746362</w:t>
            </w:r>
          </w:p>
        </w:tc>
        <w:tc>
          <w:tcPr>
            <w:tcW w:w="3215" w:type="dxa"/>
            <w:shd w:val="clear" w:color="auto" w:fill="auto"/>
            <w:vAlign w:val="center"/>
            <w:hideMark/>
          </w:tcPr>
          <w:p w14:paraId="0A870B77" w14:textId="77777777" w:rsidR="00397167" w:rsidRPr="002443B7" w:rsidRDefault="00397167" w:rsidP="00397167">
            <w:pPr>
              <w:widowControl/>
              <w:suppressAutoHyphens w:val="0"/>
              <w:jc w:val="both"/>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FILME RADIOLOGICO, 25CM +/-2CM X 30CM +/-2CM, EXAMES DIGITALIZADO, MAMOGRAFIA, AVULSO 1.0 UNIDADE.</w:t>
            </w:r>
          </w:p>
        </w:tc>
        <w:tc>
          <w:tcPr>
            <w:tcW w:w="1276" w:type="dxa"/>
            <w:shd w:val="clear" w:color="000000" w:fill="FFFFFF"/>
            <w:vAlign w:val="center"/>
            <w:hideMark/>
          </w:tcPr>
          <w:p w14:paraId="79CF8F0C" w14:textId="3887F8DF"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11.040,00</w:t>
            </w:r>
          </w:p>
        </w:tc>
        <w:tc>
          <w:tcPr>
            <w:tcW w:w="1417" w:type="dxa"/>
            <w:shd w:val="clear" w:color="000000" w:fill="FFFFFF"/>
            <w:vAlign w:val="center"/>
            <w:hideMark/>
          </w:tcPr>
          <w:p w14:paraId="2AAFAFC1" w14:textId="5363428D"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21.000,00</w:t>
            </w:r>
          </w:p>
        </w:tc>
        <w:tc>
          <w:tcPr>
            <w:tcW w:w="1418" w:type="dxa"/>
            <w:shd w:val="clear" w:color="auto" w:fill="auto"/>
            <w:noWrap/>
            <w:vAlign w:val="center"/>
            <w:hideMark/>
          </w:tcPr>
          <w:p w14:paraId="30F64446" w14:textId="21FCF643"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32.040,00</w:t>
            </w:r>
          </w:p>
        </w:tc>
      </w:tr>
      <w:tr w:rsidR="00397167" w:rsidRPr="002443B7" w14:paraId="11191896" w14:textId="77777777" w:rsidTr="00397167">
        <w:trPr>
          <w:trHeight w:val="765"/>
        </w:trPr>
        <w:tc>
          <w:tcPr>
            <w:tcW w:w="700" w:type="dxa"/>
            <w:shd w:val="clear" w:color="auto" w:fill="auto"/>
            <w:noWrap/>
            <w:vAlign w:val="center"/>
            <w:hideMark/>
          </w:tcPr>
          <w:p w14:paraId="650E5EA1" w14:textId="77777777"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3</w:t>
            </w:r>
          </w:p>
        </w:tc>
        <w:tc>
          <w:tcPr>
            <w:tcW w:w="900" w:type="dxa"/>
            <w:shd w:val="clear" w:color="auto" w:fill="auto"/>
            <w:noWrap/>
            <w:vAlign w:val="center"/>
            <w:hideMark/>
          </w:tcPr>
          <w:p w14:paraId="73512079" w14:textId="77777777"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1411266</w:t>
            </w:r>
          </w:p>
        </w:tc>
        <w:tc>
          <w:tcPr>
            <w:tcW w:w="3215" w:type="dxa"/>
            <w:shd w:val="clear" w:color="auto" w:fill="auto"/>
            <w:vAlign w:val="center"/>
            <w:hideMark/>
          </w:tcPr>
          <w:p w14:paraId="0A57C7EF" w14:textId="77777777" w:rsidR="00397167" w:rsidRPr="002443B7" w:rsidRDefault="00397167" w:rsidP="00397167">
            <w:pPr>
              <w:widowControl/>
              <w:suppressAutoHyphens w:val="0"/>
              <w:jc w:val="both"/>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FILME RADIOLOGICO, DIGITALIZADO, USO EM TOMOGRAFIA, RESSONANCIA MAGNETICA E RX, 35CM +/-2CM X 43CM +/-2CM, AVULSO 1.0 UNIDADE.</w:t>
            </w:r>
          </w:p>
        </w:tc>
        <w:tc>
          <w:tcPr>
            <w:tcW w:w="1276" w:type="dxa"/>
            <w:shd w:val="clear" w:color="000000" w:fill="FFFFFF"/>
            <w:vAlign w:val="center"/>
            <w:hideMark/>
          </w:tcPr>
          <w:p w14:paraId="649DC69B" w14:textId="77777777"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0,00</w:t>
            </w:r>
          </w:p>
        </w:tc>
        <w:tc>
          <w:tcPr>
            <w:tcW w:w="1417" w:type="dxa"/>
            <w:shd w:val="clear" w:color="000000" w:fill="FFFFFF"/>
            <w:vAlign w:val="center"/>
            <w:hideMark/>
          </w:tcPr>
          <w:p w14:paraId="13D91DA6" w14:textId="51B464B0"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7.800,00</w:t>
            </w:r>
          </w:p>
        </w:tc>
        <w:tc>
          <w:tcPr>
            <w:tcW w:w="1418" w:type="dxa"/>
            <w:shd w:val="clear" w:color="000000" w:fill="FFFFFF"/>
            <w:noWrap/>
            <w:vAlign w:val="center"/>
            <w:hideMark/>
          </w:tcPr>
          <w:p w14:paraId="0B532E04" w14:textId="0080366B"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7.800,00</w:t>
            </w:r>
          </w:p>
        </w:tc>
      </w:tr>
      <w:tr w:rsidR="00397167" w:rsidRPr="002443B7" w14:paraId="45AF812E" w14:textId="77777777" w:rsidTr="00C62D16">
        <w:trPr>
          <w:trHeight w:val="508"/>
        </w:trPr>
        <w:tc>
          <w:tcPr>
            <w:tcW w:w="700" w:type="dxa"/>
            <w:shd w:val="clear" w:color="auto" w:fill="auto"/>
            <w:noWrap/>
            <w:vAlign w:val="center"/>
            <w:hideMark/>
          </w:tcPr>
          <w:p w14:paraId="145C54C4" w14:textId="77777777"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4</w:t>
            </w:r>
          </w:p>
        </w:tc>
        <w:tc>
          <w:tcPr>
            <w:tcW w:w="900" w:type="dxa"/>
            <w:shd w:val="clear" w:color="auto" w:fill="auto"/>
            <w:noWrap/>
            <w:vAlign w:val="center"/>
            <w:hideMark/>
          </w:tcPr>
          <w:p w14:paraId="352CA404" w14:textId="77777777"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747400</w:t>
            </w:r>
          </w:p>
        </w:tc>
        <w:tc>
          <w:tcPr>
            <w:tcW w:w="3215" w:type="dxa"/>
            <w:shd w:val="clear" w:color="auto" w:fill="auto"/>
            <w:vAlign w:val="center"/>
            <w:hideMark/>
          </w:tcPr>
          <w:p w14:paraId="0C9D0BDE" w14:textId="77777777" w:rsidR="00397167" w:rsidRPr="002443B7" w:rsidRDefault="00397167" w:rsidP="00397167">
            <w:pPr>
              <w:widowControl/>
              <w:suppressAutoHyphens w:val="0"/>
              <w:jc w:val="both"/>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 xml:space="preserve">FILME RADIOLOGICO, EXAME DIGITALIZADO, 28CM +/-2CM X35CM +/-2CM, PELICULAS FOTOGRAFICAS PARA </w:t>
            </w:r>
            <w:r w:rsidRPr="002443B7">
              <w:rPr>
                <w:rFonts w:eastAsia="Times New Roman" w:cs="Times New Roman"/>
                <w:color w:val="000000"/>
                <w:kern w:val="0"/>
                <w:sz w:val="20"/>
                <w:szCs w:val="20"/>
                <w:lang w:eastAsia="pt-BR" w:bidi="ar-SA"/>
              </w:rPr>
              <w:lastRenderedPageBreak/>
              <w:t>REGISTRO DE IMAGEM PARA DIAGNOSTICO MEDICO DE USO EM EXAMES RADIOLOGICOS, AVULSO 1.0 UNIDADE.</w:t>
            </w:r>
          </w:p>
        </w:tc>
        <w:tc>
          <w:tcPr>
            <w:tcW w:w="1276" w:type="dxa"/>
            <w:shd w:val="clear" w:color="000000" w:fill="FFFFFF"/>
            <w:vAlign w:val="center"/>
            <w:hideMark/>
          </w:tcPr>
          <w:p w14:paraId="7FDCF207" w14:textId="10878829"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lastRenderedPageBreak/>
              <w:t>7.200,00</w:t>
            </w:r>
          </w:p>
        </w:tc>
        <w:tc>
          <w:tcPr>
            <w:tcW w:w="1417" w:type="dxa"/>
            <w:shd w:val="clear" w:color="000000" w:fill="FFFFFF"/>
            <w:vAlign w:val="center"/>
            <w:hideMark/>
          </w:tcPr>
          <w:p w14:paraId="5A3DE117" w14:textId="3A7F5221"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11.400,00</w:t>
            </w:r>
          </w:p>
        </w:tc>
        <w:tc>
          <w:tcPr>
            <w:tcW w:w="1418" w:type="dxa"/>
            <w:shd w:val="clear" w:color="000000" w:fill="FFFFFF"/>
            <w:noWrap/>
            <w:vAlign w:val="center"/>
            <w:hideMark/>
          </w:tcPr>
          <w:p w14:paraId="12F11496" w14:textId="417E8F89"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18.600,00</w:t>
            </w:r>
          </w:p>
        </w:tc>
      </w:tr>
      <w:tr w:rsidR="00397167" w:rsidRPr="002443B7" w14:paraId="4B7B01EC" w14:textId="77777777" w:rsidTr="00397167">
        <w:trPr>
          <w:trHeight w:val="1275"/>
        </w:trPr>
        <w:tc>
          <w:tcPr>
            <w:tcW w:w="700" w:type="dxa"/>
            <w:shd w:val="clear" w:color="auto" w:fill="auto"/>
            <w:noWrap/>
            <w:vAlign w:val="center"/>
            <w:hideMark/>
          </w:tcPr>
          <w:p w14:paraId="78FB8E82" w14:textId="77777777"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5</w:t>
            </w:r>
          </w:p>
        </w:tc>
        <w:tc>
          <w:tcPr>
            <w:tcW w:w="900" w:type="dxa"/>
            <w:shd w:val="clear" w:color="auto" w:fill="auto"/>
            <w:noWrap/>
            <w:vAlign w:val="center"/>
            <w:hideMark/>
          </w:tcPr>
          <w:p w14:paraId="65971865" w14:textId="77777777"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747396</w:t>
            </w:r>
          </w:p>
        </w:tc>
        <w:tc>
          <w:tcPr>
            <w:tcW w:w="3215" w:type="dxa"/>
            <w:shd w:val="clear" w:color="auto" w:fill="auto"/>
            <w:vAlign w:val="center"/>
            <w:hideMark/>
          </w:tcPr>
          <w:p w14:paraId="708FCE9A" w14:textId="77777777" w:rsidR="00397167" w:rsidRPr="002443B7" w:rsidRDefault="00397167" w:rsidP="00397167">
            <w:pPr>
              <w:widowControl/>
              <w:suppressAutoHyphens w:val="0"/>
              <w:jc w:val="both"/>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FILME RADIOLOGICO, EXAMES DIGITALIZADOS, 25CM +/-2CM X30CM +/-2CM, PELICULAS FOTOGRAFICAS PARA REGISTRO DE IMAGEM PARA DIAGNOSTICOS MEDICOS DE USO EM EXAMES RADIOLOGICOS, AVULSO 1.0 UNIDADE.</w:t>
            </w:r>
          </w:p>
        </w:tc>
        <w:tc>
          <w:tcPr>
            <w:tcW w:w="1276" w:type="dxa"/>
            <w:shd w:val="clear" w:color="000000" w:fill="FFFFFF"/>
            <w:vAlign w:val="center"/>
            <w:hideMark/>
          </w:tcPr>
          <w:p w14:paraId="57F5EA12" w14:textId="5B6577B5"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7.140,00</w:t>
            </w:r>
          </w:p>
        </w:tc>
        <w:tc>
          <w:tcPr>
            <w:tcW w:w="1417" w:type="dxa"/>
            <w:shd w:val="clear" w:color="000000" w:fill="FFFFFF"/>
            <w:vAlign w:val="center"/>
            <w:hideMark/>
          </w:tcPr>
          <w:p w14:paraId="1021A5C2" w14:textId="74E6F582"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6.300,00</w:t>
            </w:r>
          </w:p>
        </w:tc>
        <w:tc>
          <w:tcPr>
            <w:tcW w:w="1418" w:type="dxa"/>
            <w:shd w:val="clear" w:color="auto" w:fill="auto"/>
            <w:noWrap/>
            <w:vAlign w:val="center"/>
            <w:hideMark/>
          </w:tcPr>
          <w:p w14:paraId="75E0C88F" w14:textId="2F55428D" w:rsidR="00397167" w:rsidRPr="002443B7" w:rsidRDefault="00397167" w:rsidP="00397167">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13.440,00</w:t>
            </w:r>
          </w:p>
        </w:tc>
      </w:tr>
    </w:tbl>
    <w:p w14:paraId="0514E174" w14:textId="4FEAB378" w:rsidR="00C85F6F" w:rsidRPr="005A7A25" w:rsidRDefault="00C85F6F" w:rsidP="00C85F6F">
      <w:pPr>
        <w:spacing w:before="240" w:after="240"/>
        <w:jc w:val="both"/>
        <w:rPr>
          <w:b/>
        </w:rPr>
      </w:pPr>
      <w:r w:rsidRPr="005A7A25">
        <w:rPr>
          <w:b/>
        </w:rPr>
        <w:t>6. LEVANTAMENTO DE MERCADO</w:t>
      </w:r>
    </w:p>
    <w:bookmarkEnd w:id="8"/>
    <w:p w14:paraId="6A1D8467" w14:textId="0BB752BF" w:rsidR="006C4D82" w:rsidRPr="00B44EE1" w:rsidRDefault="005A7A25" w:rsidP="00A30522">
      <w:pPr>
        <w:spacing w:before="240" w:after="240"/>
        <w:jc w:val="both"/>
        <w:rPr>
          <w:rFonts w:cs="Times New Roman"/>
          <w:highlight w:val="yellow"/>
        </w:rPr>
      </w:pPr>
      <w:r w:rsidRPr="005A7A25">
        <w:rPr>
          <w:rFonts w:cs="Times New Roman"/>
        </w:rPr>
        <w:t xml:space="preserve">Para atender à necessidade identificada de fornecimento de filmes radiológicos e </w:t>
      </w:r>
      <w:r w:rsidR="00C62D16" w:rsidRPr="00C62D16">
        <w:rPr>
          <w:rFonts w:cs="Times New Roman"/>
        </w:rPr>
        <w:t xml:space="preserve">filmes para ultrassonografia </w:t>
      </w:r>
      <w:r w:rsidRPr="005A7A25">
        <w:rPr>
          <w:rFonts w:cs="Times New Roman"/>
        </w:rPr>
        <w:t>destinados aos serviços de diagnóstico por imagem das unidades assistenciais do Consórcio Público de Saúde da Microrregião de Crato (CPSMC), realizou-se levantamento de mercado com o objetivo de identificar e avaliar as soluções disponíveis, considerando critérios técnicos, operacionais, econômicos e administrativos.</w:t>
      </w:r>
      <w:r>
        <w:rPr>
          <w:rFonts w:cs="Times New Roman"/>
        </w:rPr>
        <w:t xml:space="preserve"> </w:t>
      </w:r>
      <w:r w:rsidRPr="005A7A25">
        <w:rPr>
          <w:rFonts w:cs="Times New Roman"/>
        </w:rPr>
        <w:t>partir da análise realizada, foram identificadas as seguintes alternativas:</w:t>
      </w:r>
    </w:p>
    <w:tbl>
      <w:tblPr>
        <w:tblStyle w:val="SimplesTabela2"/>
        <w:tblW w:w="8931" w:type="dxa"/>
        <w:tblLook w:val="04A0" w:firstRow="1" w:lastRow="0" w:firstColumn="1" w:lastColumn="0" w:noHBand="0" w:noVBand="1"/>
      </w:tblPr>
      <w:tblGrid>
        <w:gridCol w:w="1985"/>
        <w:gridCol w:w="2552"/>
        <w:gridCol w:w="4394"/>
      </w:tblGrid>
      <w:tr w:rsidR="006C4D82" w:rsidRPr="00E61F82" w14:paraId="020900E6" w14:textId="77777777" w:rsidTr="00E61F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5442D82A" w14:textId="77777777" w:rsidR="006C4D82" w:rsidRPr="00E61F82" w:rsidRDefault="006C4D82" w:rsidP="006C4D82">
            <w:pPr>
              <w:widowControl/>
              <w:suppressAutoHyphens w:val="0"/>
              <w:jc w:val="center"/>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Solução</w:t>
            </w:r>
          </w:p>
        </w:tc>
        <w:tc>
          <w:tcPr>
            <w:tcW w:w="2552" w:type="dxa"/>
            <w:vAlign w:val="center"/>
            <w:hideMark/>
          </w:tcPr>
          <w:p w14:paraId="236B9F92" w14:textId="77777777" w:rsidR="006C4D82" w:rsidRPr="00E61F82" w:rsidRDefault="006C4D82" w:rsidP="006C4D82">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Descrição Técnica</w:t>
            </w:r>
          </w:p>
        </w:tc>
        <w:tc>
          <w:tcPr>
            <w:tcW w:w="4394" w:type="dxa"/>
            <w:vAlign w:val="center"/>
            <w:hideMark/>
          </w:tcPr>
          <w:p w14:paraId="72D5757C" w14:textId="77777777" w:rsidR="006C4D82" w:rsidRPr="00E61F82" w:rsidRDefault="006C4D82" w:rsidP="006C4D82">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Análise Técnica e Jurídica</w:t>
            </w:r>
          </w:p>
        </w:tc>
      </w:tr>
      <w:tr w:rsidR="006C4D82" w:rsidRPr="00E61F82" w14:paraId="02AE8D7E" w14:textId="77777777" w:rsidTr="00E61F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2E742BEE" w14:textId="07F7CA96" w:rsidR="006C4D82" w:rsidRPr="00E61F82" w:rsidRDefault="005A7A25" w:rsidP="00A30522">
            <w:pPr>
              <w:widowControl/>
              <w:suppressAutoHyphens w:val="0"/>
              <w:jc w:val="both"/>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Solução 1 – Aquisição dos filmes por meio de licitação.</w:t>
            </w:r>
          </w:p>
        </w:tc>
        <w:tc>
          <w:tcPr>
            <w:tcW w:w="2552" w:type="dxa"/>
            <w:vAlign w:val="center"/>
            <w:hideMark/>
          </w:tcPr>
          <w:p w14:paraId="39C62207" w14:textId="30DA4E3D" w:rsidR="006C4D82" w:rsidRPr="00E61F82" w:rsidRDefault="005A7A25" w:rsidP="00A30522">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 xml:space="preserve">Consiste na aquisição direta dos filmes radiológicos e </w:t>
            </w:r>
            <w:r w:rsidR="00C62D16" w:rsidRPr="00C62D16">
              <w:rPr>
                <w:rFonts w:eastAsia="Times New Roman" w:cs="Times New Roman"/>
                <w:kern w:val="0"/>
                <w:sz w:val="20"/>
                <w:szCs w:val="20"/>
                <w:lang w:eastAsia="pt-BR" w:bidi="ar-SA"/>
              </w:rPr>
              <w:t>filmes para ultrassonografia</w:t>
            </w:r>
            <w:r w:rsidRPr="00E61F82">
              <w:rPr>
                <w:rFonts w:eastAsia="Times New Roman" w:cs="Times New Roman"/>
                <w:kern w:val="0"/>
                <w:sz w:val="20"/>
                <w:szCs w:val="20"/>
                <w:lang w:eastAsia="pt-BR" w:bidi="ar-SA"/>
              </w:rPr>
              <w:t>, conforme especificações técnicas definidas no Termo de Referência, mediante processo licitatório, garantindo o fornecimento contínuo dos insumos ao longo da vigência contratual.</w:t>
            </w:r>
          </w:p>
        </w:tc>
        <w:tc>
          <w:tcPr>
            <w:tcW w:w="4394" w:type="dxa"/>
            <w:vAlign w:val="center"/>
            <w:hideMark/>
          </w:tcPr>
          <w:p w14:paraId="16540E97" w14:textId="0990C85D" w:rsidR="00E61F82" w:rsidRPr="00E61F82" w:rsidRDefault="00E61F82" w:rsidP="00E61F82">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r w:rsidRPr="00E61F82">
              <w:rPr>
                <w:rFonts w:eastAsia="Times New Roman" w:cs="Times New Roman"/>
                <w:b/>
                <w:bCs/>
                <w:kern w:val="0"/>
                <w:sz w:val="20"/>
                <w:szCs w:val="20"/>
                <w:lang w:eastAsia="pt-BR" w:bidi="ar-SA"/>
              </w:rPr>
              <w:t>Vantagens:</w:t>
            </w:r>
          </w:p>
          <w:p w14:paraId="3FFDD68E" w14:textId="372DD882" w:rsidR="00E61F82" w:rsidRPr="00E61F82" w:rsidRDefault="00E61F82">
            <w:pPr>
              <w:pStyle w:val="PargrafodaLista"/>
              <w:widowControl/>
              <w:numPr>
                <w:ilvl w:val="0"/>
                <w:numId w:val="9"/>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Permite total controle da Administração sobre os quantitativos adquiridos, qualidade dos produtos e cronograma de entregas;</w:t>
            </w:r>
          </w:p>
          <w:p w14:paraId="58FBB004" w14:textId="027B3B2E" w:rsidR="00E61F82" w:rsidRPr="00E61F82" w:rsidRDefault="00E61F82">
            <w:pPr>
              <w:pStyle w:val="PargrafodaLista"/>
              <w:widowControl/>
              <w:numPr>
                <w:ilvl w:val="0"/>
                <w:numId w:val="9"/>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Assegura compatibilidade dos filmes com os equipamentos já existentes nas unidades;</w:t>
            </w:r>
          </w:p>
          <w:p w14:paraId="6DA559E3" w14:textId="1BAB0628" w:rsidR="00E61F82" w:rsidRPr="00E61F82" w:rsidRDefault="00E61F82">
            <w:pPr>
              <w:pStyle w:val="PargrafodaLista"/>
              <w:widowControl/>
              <w:numPr>
                <w:ilvl w:val="0"/>
                <w:numId w:val="9"/>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Favorece a ampla competitividade entre fornecedores e a obtenção de preços mais vantajosos;</w:t>
            </w:r>
          </w:p>
          <w:p w14:paraId="0657E713" w14:textId="1D15F1BA" w:rsidR="00E61F82" w:rsidRPr="00E61F82" w:rsidRDefault="00E61F82">
            <w:pPr>
              <w:pStyle w:val="PargrafodaLista"/>
              <w:widowControl/>
              <w:numPr>
                <w:ilvl w:val="0"/>
                <w:numId w:val="9"/>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Possibilita planejamento adequado de estoques e redução do risco de desabastecimento;</w:t>
            </w:r>
          </w:p>
          <w:p w14:paraId="7ABEF763" w14:textId="34039C52" w:rsidR="00E61F82" w:rsidRPr="00E61F82" w:rsidRDefault="00E61F82">
            <w:pPr>
              <w:pStyle w:val="PargrafodaLista"/>
              <w:widowControl/>
              <w:numPr>
                <w:ilvl w:val="0"/>
                <w:numId w:val="9"/>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Modelo já utilizado pelo CPSMC, com histórico positivo quanto à regularidade do fornecimento;</w:t>
            </w:r>
          </w:p>
          <w:p w14:paraId="0B258362" w14:textId="77777777" w:rsidR="00E61F82" w:rsidRPr="00E61F82" w:rsidRDefault="00E61F82">
            <w:pPr>
              <w:pStyle w:val="PargrafodaLista"/>
              <w:widowControl/>
              <w:numPr>
                <w:ilvl w:val="0"/>
                <w:numId w:val="9"/>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Menor impacto financeiro imediato, por não exigir investimentos adicionais em infraestrutura ou equipamentos.</w:t>
            </w:r>
          </w:p>
          <w:p w14:paraId="392E082A" w14:textId="77777777" w:rsidR="00E61F82" w:rsidRPr="00E61F82" w:rsidRDefault="00E61F82" w:rsidP="00E61F82">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p>
          <w:p w14:paraId="21306E06" w14:textId="126351B5" w:rsidR="00E61F82" w:rsidRPr="00E61F82" w:rsidRDefault="00E61F82" w:rsidP="00E61F82">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r w:rsidRPr="00E61F82">
              <w:rPr>
                <w:rFonts w:eastAsia="Times New Roman" w:cs="Times New Roman"/>
                <w:b/>
                <w:bCs/>
                <w:kern w:val="0"/>
                <w:sz w:val="20"/>
                <w:szCs w:val="20"/>
                <w:lang w:eastAsia="pt-BR" w:bidi="ar-SA"/>
              </w:rPr>
              <w:t>Desvantagens:</w:t>
            </w:r>
          </w:p>
          <w:p w14:paraId="5919AE65" w14:textId="07424FE5" w:rsidR="00E61F82" w:rsidRPr="00E61F82" w:rsidRDefault="00E61F82">
            <w:pPr>
              <w:pStyle w:val="PargrafodaLista"/>
              <w:widowControl/>
              <w:numPr>
                <w:ilvl w:val="0"/>
                <w:numId w:val="10"/>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Exige gestão contínua de estoques e controle logístico por parte da Administração;</w:t>
            </w:r>
          </w:p>
          <w:p w14:paraId="01144BDA" w14:textId="49444BEE" w:rsidR="006C4D82" w:rsidRPr="00E61F82" w:rsidRDefault="00E61F82">
            <w:pPr>
              <w:pStyle w:val="PargrafodaLista"/>
              <w:widowControl/>
              <w:numPr>
                <w:ilvl w:val="0"/>
                <w:numId w:val="10"/>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Depende de planejamento adequado para evitar perdas por vencimento ou armazenamento inadequado.</w:t>
            </w:r>
          </w:p>
        </w:tc>
      </w:tr>
      <w:tr w:rsidR="006C4D82" w:rsidRPr="00E61F82" w14:paraId="41E4FA46" w14:textId="77777777" w:rsidTr="00E61F82">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7D76BD17" w14:textId="09C52F0F" w:rsidR="006C4D82" w:rsidRPr="00E61F82" w:rsidRDefault="00E61F82" w:rsidP="00A30522">
            <w:pPr>
              <w:widowControl/>
              <w:suppressAutoHyphens w:val="0"/>
              <w:jc w:val="both"/>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Solução 2 – Contratação de serviço terceirizado de impressão de exames por imagem.</w:t>
            </w:r>
          </w:p>
        </w:tc>
        <w:tc>
          <w:tcPr>
            <w:tcW w:w="2552" w:type="dxa"/>
            <w:vAlign w:val="center"/>
            <w:hideMark/>
          </w:tcPr>
          <w:p w14:paraId="4F410809" w14:textId="2FBDA7A6" w:rsidR="006C4D82" w:rsidRPr="00E61F82" w:rsidRDefault="00E61F82" w:rsidP="00A30522">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 xml:space="preserve">Consiste na contratação de empresa especializada para a prestação de serviços de impressão de exames por imagem, incluindo o </w:t>
            </w:r>
            <w:r w:rsidRPr="00E61F82">
              <w:rPr>
                <w:rFonts w:eastAsia="Times New Roman" w:cs="Times New Roman"/>
                <w:kern w:val="0"/>
                <w:sz w:val="20"/>
                <w:szCs w:val="20"/>
                <w:lang w:eastAsia="pt-BR" w:bidi="ar-SA"/>
              </w:rPr>
              <w:lastRenderedPageBreak/>
              <w:t>fornecimento dos filmes, insumos, equipamentos, manutenção e suporte técnico necessários.</w:t>
            </w:r>
          </w:p>
        </w:tc>
        <w:tc>
          <w:tcPr>
            <w:tcW w:w="4394" w:type="dxa"/>
            <w:vAlign w:val="center"/>
            <w:hideMark/>
          </w:tcPr>
          <w:p w14:paraId="5AD54D7E" w14:textId="50335F7F" w:rsidR="00E61F82" w:rsidRPr="00E61F82" w:rsidRDefault="00E61F82" w:rsidP="00E61F82">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r w:rsidRPr="00E61F82">
              <w:rPr>
                <w:rFonts w:eastAsia="Times New Roman" w:cs="Times New Roman"/>
                <w:b/>
                <w:bCs/>
                <w:kern w:val="0"/>
                <w:sz w:val="20"/>
                <w:szCs w:val="20"/>
                <w:lang w:eastAsia="pt-BR" w:bidi="ar-SA"/>
              </w:rPr>
              <w:lastRenderedPageBreak/>
              <w:t>Vantagens:</w:t>
            </w:r>
          </w:p>
          <w:p w14:paraId="6A9FF29E" w14:textId="5BBF2D22" w:rsidR="00E61F82" w:rsidRPr="00E61F82" w:rsidRDefault="00E61F82">
            <w:pPr>
              <w:pStyle w:val="PargrafodaLista"/>
              <w:widowControl/>
              <w:numPr>
                <w:ilvl w:val="0"/>
                <w:numId w:val="12"/>
              </w:numPr>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Reduz a necessidade de gestão direta de estoques por parte da Administração;</w:t>
            </w:r>
          </w:p>
          <w:p w14:paraId="4224DA7C" w14:textId="5DE3656C" w:rsidR="00E61F82" w:rsidRPr="00E61F82" w:rsidRDefault="00E61F82">
            <w:pPr>
              <w:pStyle w:val="PargrafodaLista"/>
              <w:widowControl/>
              <w:numPr>
                <w:ilvl w:val="0"/>
                <w:numId w:val="12"/>
              </w:numPr>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lastRenderedPageBreak/>
              <w:t>Centraliza no fornecedor a responsabilidade pela operação, manutenção e reposição de insumos;</w:t>
            </w:r>
          </w:p>
          <w:p w14:paraId="1ADE8CA8" w14:textId="77777777" w:rsidR="00E61F82" w:rsidRPr="00E61F82" w:rsidRDefault="00E61F82">
            <w:pPr>
              <w:pStyle w:val="PargrafodaLista"/>
              <w:widowControl/>
              <w:numPr>
                <w:ilvl w:val="0"/>
                <w:numId w:val="12"/>
              </w:numPr>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Pode simplificar alguns processos operacionais internos.</w:t>
            </w:r>
          </w:p>
          <w:p w14:paraId="66C6D90D" w14:textId="77777777" w:rsidR="00E61F82" w:rsidRPr="00E61F82" w:rsidRDefault="00E61F82" w:rsidP="00E61F82">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p>
          <w:p w14:paraId="0ED4214A" w14:textId="2CBDD5DE" w:rsidR="00E61F82" w:rsidRPr="00E61F82" w:rsidRDefault="00E61F82" w:rsidP="00E61F82">
            <w:pPr>
              <w:widowControl/>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bCs/>
                <w:kern w:val="0"/>
                <w:sz w:val="20"/>
                <w:szCs w:val="20"/>
                <w:lang w:eastAsia="pt-BR" w:bidi="ar-SA"/>
              </w:rPr>
            </w:pPr>
            <w:r w:rsidRPr="00E61F82">
              <w:rPr>
                <w:rFonts w:eastAsia="Times New Roman" w:cs="Times New Roman"/>
                <w:b/>
                <w:bCs/>
                <w:kern w:val="0"/>
                <w:sz w:val="20"/>
                <w:szCs w:val="20"/>
                <w:lang w:eastAsia="pt-BR" w:bidi="ar-SA"/>
              </w:rPr>
              <w:t>Desvantagens:</w:t>
            </w:r>
          </w:p>
          <w:p w14:paraId="5D12CA28" w14:textId="09C260B2" w:rsidR="00E61F82" w:rsidRPr="00E61F82" w:rsidRDefault="00E61F82">
            <w:pPr>
              <w:pStyle w:val="PargrafodaLista"/>
              <w:widowControl/>
              <w:numPr>
                <w:ilvl w:val="0"/>
                <w:numId w:val="11"/>
              </w:numPr>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Custo global geralmente superior ao da aquisição direta dos insumos;</w:t>
            </w:r>
          </w:p>
          <w:p w14:paraId="6A6F6BEF" w14:textId="0104453D" w:rsidR="00E61F82" w:rsidRPr="00E61F82" w:rsidRDefault="00E61F82">
            <w:pPr>
              <w:pStyle w:val="PargrafodaLista"/>
              <w:widowControl/>
              <w:numPr>
                <w:ilvl w:val="0"/>
                <w:numId w:val="11"/>
              </w:numPr>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Maior dependência de prestador externo para atividade essencial ao funcionamento dos serviços de diagnóstico;</w:t>
            </w:r>
          </w:p>
          <w:p w14:paraId="60EE295F" w14:textId="1BE0EDF5" w:rsidR="00E61F82" w:rsidRPr="00E61F82" w:rsidRDefault="00E61F82">
            <w:pPr>
              <w:pStyle w:val="PargrafodaLista"/>
              <w:widowControl/>
              <w:numPr>
                <w:ilvl w:val="0"/>
                <w:numId w:val="11"/>
              </w:numPr>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Risco de descontinuidade do serviço em caso de falhas contratuais ou indisponibilidade do fornecedor;</w:t>
            </w:r>
          </w:p>
          <w:p w14:paraId="029D5929" w14:textId="1F159DB5" w:rsidR="00E61F82" w:rsidRPr="00E61F82" w:rsidRDefault="00E61F82">
            <w:pPr>
              <w:pStyle w:val="PargrafodaLista"/>
              <w:widowControl/>
              <w:numPr>
                <w:ilvl w:val="0"/>
                <w:numId w:val="11"/>
              </w:numPr>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Necessidade de adequações nos fluxos internos das unidades assistenciais;</w:t>
            </w:r>
          </w:p>
          <w:p w14:paraId="0CDE2959" w14:textId="697229EC" w:rsidR="006C4D82" w:rsidRPr="00E61F82" w:rsidRDefault="00E61F82">
            <w:pPr>
              <w:pStyle w:val="PargrafodaLista"/>
              <w:widowControl/>
              <w:numPr>
                <w:ilvl w:val="0"/>
                <w:numId w:val="11"/>
              </w:numPr>
              <w:suppressAutoHyphens w:val="0"/>
              <w:jc w:val="both"/>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Menor flexibilidade para ajustes imediatos na demanda.</w:t>
            </w:r>
          </w:p>
        </w:tc>
      </w:tr>
      <w:tr w:rsidR="006C4D82" w:rsidRPr="00B44EE1" w14:paraId="27D14627" w14:textId="77777777" w:rsidTr="00E61F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08621917" w14:textId="5956C3B1" w:rsidR="006C4D82" w:rsidRPr="00E61F82" w:rsidRDefault="00E61F82" w:rsidP="00A30522">
            <w:pPr>
              <w:widowControl/>
              <w:suppressAutoHyphens w:val="0"/>
              <w:jc w:val="both"/>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lastRenderedPageBreak/>
              <w:t>Solução 3 – Substituição integral por sistemas totalmente digitais, sem uso de filmes.</w:t>
            </w:r>
          </w:p>
        </w:tc>
        <w:tc>
          <w:tcPr>
            <w:tcW w:w="2552" w:type="dxa"/>
            <w:vAlign w:val="center"/>
            <w:hideMark/>
          </w:tcPr>
          <w:p w14:paraId="366929AC" w14:textId="73ED7D41" w:rsidR="006C4D82" w:rsidRPr="00E61F82" w:rsidRDefault="00E61F82" w:rsidP="00A30522">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Consiste na eliminação do uso de filmes radiológicos, com adoção exclusiva de sistemas digitais para armazenamento, visualização e compartilhamento das imagens de exames.</w:t>
            </w:r>
          </w:p>
        </w:tc>
        <w:tc>
          <w:tcPr>
            <w:tcW w:w="4394" w:type="dxa"/>
            <w:vAlign w:val="center"/>
            <w:hideMark/>
          </w:tcPr>
          <w:p w14:paraId="2682858C" w14:textId="349B7755" w:rsidR="00E61F82" w:rsidRPr="00E61F82" w:rsidRDefault="00E61F82" w:rsidP="00E61F82">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r w:rsidRPr="00E61F82">
              <w:rPr>
                <w:rFonts w:eastAsia="Times New Roman" w:cs="Times New Roman"/>
                <w:b/>
                <w:bCs/>
                <w:kern w:val="0"/>
                <w:sz w:val="20"/>
                <w:szCs w:val="20"/>
                <w:lang w:eastAsia="pt-BR" w:bidi="ar-SA"/>
              </w:rPr>
              <w:t>Vantagens:</w:t>
            </w:r>
          </w:p>
          <w:p w14:paraId="4F5B9849" w14:textId="1E5817F3" w:rsidR="00E61F82" w:rsidRPr="00E61F82" w:rsidRDefault="00E61F82">
            <w:pPr>
              <w:pStyle w:val="PargrafodaLista"/>
              <w:widowControl/>
              <w:numPr>
                <w:ilvl w:val="0"/>
                <w:numId w:val="13"/>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Redução progressiva de custos com aquisição de filmes e insumos físicos no longo prazo;</w:t>
            </w:r>
          </w:p>
          <w:p w14:paraId="51AC4BC8" w14:textId="4B3DB83E" w:rsidR="00E61F82" w:rsidRPr="00E61F82" w:rsidRDefault="00E61F82">
            <w:pPr>
              <w:pStyle w:val="PargrafodaLista"/>
              <w:widowControl/>
              <w:numPr>
                <w:ilvl w:val="0"/>
                <w:numId w:val="13"/>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Maior agilidade no acesso, armazenamento e compartilhamento das imagens;</w:t>
            </w:r>
          </w:p>
          <w:p w14:paraId="1EF5B600" w14:textId="19D1FD7D" w:rsidR="00E61F82" w:rsidRPr="00E61F82" w:rsidRDefault="00E61F82">
            <w:pPr>
              <w:pStyle w:val="PargrafodaLista"/>
              <w:widowControl/>
              <w:numPr>
                <w:ilvl w:val="0"/>
                <w:numId w:val="13"/>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Alinhamento com tendências tecnológicas modernas em diagnóstico por imagem;</w:t>
            </w:r>
          </w:p>
          <w:p w14:paraId="5353D260" w14:textId="77777777" w:rsidR="00E61F82" w:rsidRPr="00E61F82" w:rsidRDefault="00E61F82">
            <w:pPr>
              <w:pStyle w:val="PargrafodaLista"/>
              <w:widowControl/>
              <w:numPr>
                <w:ilvl w:val="0"/>
                <w:numId w:val="13"/>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Redução de impactos ambientais relacionados ao uso de insumos físicos.</w:t>
            </w:r>
          </w:p>
          <w:p w14:paraId="51BA8571" w14:textId="77777777" w:rsidR="00E61F82" w:rsidRPr="00E61F82" w:rsidRDefault="00E61F82" w:rsidP="00E61F82">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p>
          <w:p w14:paraId="7999656A" w14:textId="477F219D" w:rsidR="00E61F82" w:rsidRPr="00E61F82" w:rsidRDefault="00E61F82" w:rsidP="00E61F82">
            <w:pPr>
              <w:widowControl/>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b/>
                <w:bCs/>
                <w:kern w:val="0"/>
                <w:sz w:val="20"/>
                <w:szCs w:val="20"/>
                <w:lang w:eastAsia="pt-BR" w:bidi="ar-SA"/>
              </w:rPr>
            </w:pPr>
            <w:r w:rsidRPr="00E61F82">
              <w:rPr>
                <w:rFonts w:eastAsia="Times New Roman" w:cs="Times New Roman"/>
                <w:b/>
                <w:bCs/>
                <w:kern w:val="0"/>
                <w:sz w:val="20"/>
                <w:szCs w:val="20"/>
                <w:lang w:eastAsia="pt-BR" w:bidi="ar-SA"/>
              </w:rPr>
              <w:t>Desvantagens:</w:t>
            </w:r>
          </w:p>
          <w:p w14:paraId="4F819DE7" w14:textId="1731D3A0" w:rsidR="00E61F82" w:rsidRPr="00E61F82" w:rsidRDefault="00E61F82">
            <w:pPr>
              <w:pStyle w:val="PargrafodaLista"/>
              <w:widowControl/>
              <w:numPr>
                <w:ilvl w:val="0"/>
                <w:numId w:val="14"/>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Necessidade de investimentos elevados em infraestrutura tecnológica, servidores, licenças de software e segurança da informação;</w:t>
            </w:r>
          </w:p>
          <w:p w14:paraId="47778762" w14:textId="6D906F46" w:rsidR="00E61F82" w:rsidRPr="00E61F82" w:rsidRDefault="00E61F82">
            <w:pPr>
              <w:pStyle w:val="PargrafodaLista"/>
              <w:widowControl/>
              <w:numPr>
                <w:ilvl w:val="0"/>
                <w:numId w:val="14"/>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Demanda por treinamento contínuo das equipes técnicas e assistenciais;</w:t>
            </w:r>
          </w:p>
          <w:p w14:paraId="1D187A53" w14:textId="5909BB93" w:rsidR="00E61F82" w:rsidRPr="00E61F82" w:rsidRDefault="00E61F82">
            <w:pPr>
              <w:pStyle w:val="PargrafodaLista"/>
              <w:widowControl/>
              <w:numPr>
                <w:ilvl w:val="0"/>
                <w:numId w:val="14"/>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Dependência integral de sistemas informatizados e da estabilidade de rede;</w:t>
            </w:r>
          </w:p>
          <w:p w14:paraId="7B708CAA" w14:textId="4F1972DB" w:rsidR="006C4D82" w:rsidRPr="00E61F82" w:rsidRDefault="00E61F82">
            <w:pPr>
              <w:pStyle w:val="PargrafodaLista"/>
              <w:widowControl/>
              <w:numPr>
                <w:ilvl w:val="0"/>
                <w:numId w:val="14"/>
              </w:numPr>
              <w:suppressAutoHyphens w:val="0"/>
              <w:jc w:val="both"/>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20"/>
                <w:szCs w:val="20"/>
                <w:lang w:eastAsia="pt-BR" w:bidi="ar-SA"/>
              </w:rPr>
            </w:pPr>
            <w:r w:rsidRPr="00E61F82">
              <w:rPr>
                <w:rFonts w:eastAsia="Times New Roman" w:cs="Times New Roman"/>
                <w:kern w:val="0"/>
                <w:sz w:val="20"/>
                <w:szCs w:val="20"/>
                <w:lang w:eastAsia="pt-BR" w:bidi="ar-SA"/>
              </w:rPr>
              <w:t>Inviabilidade técnica imediata, considerando as limitações dos equipamentos existentes e a necessidade atual de impressão de imagens para fins clínicos e administrativos.</w:t>
            </w:r>
          </w:p>
        </w:tc>
      </w:tr>
    </w:tbl>
    <w:p w14:paraId="3EDFD856" w14:textId="11CCEDD7" w:rsidR="00E61F82" w:rsidRDefault="00E61F82" w:rsidP="00C85F6F">
      <w:pPr>
        <w:spacing w:before="240" w:after="240"/>
        <w:jc w:val="both"/>
        <w:rPr>
          <w:rFonts w:cs="Times New Roman"/>
        </w:rPr>
      </w:pPr>
      <w:r w:rsidRPr="00E61F82">
        <w:rPr>
          <w:rFonts w:cs="Times New Roman"/>
        </w:rPr>
        <w:t xml:space="preserve">Após a análise comparativa das alternativas apresentadas, conclui-se que a aquisição direta de filmes radiológicos e </w:t>
      </w:r>
      <w:r w:rsidR="00C62D16" w:rsidRPr="00C62D16">
        <w:rPr>
          <w:rFonts w:cs="Times New Roman"/>
        </w:rPr>
        <w:t xml:space="preserve">filmes para ultrassonografia </w:t>
      </w:r>
      <w:r w:rsidRPr="00E61F82">
        <w:rPr>
          <w:rFonts w:cs="Times New Roman"/>
        </w:rPr>
        <w:t>por meio de licitação (Solução 1) é a opção mais adequada no cenário atual do CPSMC, por apresentar melhor relação custo-benefício, viabilidade técnica imediata, menor risco operacional e maior garantia de continuidade dos serviços de diagnóstico por imagem.</w:t>
      </w:r>
    </w:p>
    <w:p w14:paraId="0EC8A612" w14:textId="2A274070" w:rsidR="00C85F6F" w:rsidRPr="003B751A" w:rsidRDefault="00C85F6F" w:rsidP="00C85F6F">
      <w:pPr>
        <w:spacing w:before="240" w:after="240"/>
        <w:jc w:val="both"/>
        <w:rPr>
          <w:rFonts w:cs="Times New Roman"/>
          <w:b/>
        </w:rPr>
      </w:pPr>
      <w:r w:rsidRPr="003B751A">
        <w:rPr>
          <w:rFonts w:cs="Times New Roman"/>
          <w:b/>
        </w:rPr>
        <w:t>7. ESTIMATIVA PRELIMINAR DO VALOR DA CONTRATAÇÃO</w:t>
      </w:r>
    </w:p>
    <w:p w14:paraId="4297BD9B" w14:textId="3211FC9D" w:rsidR="004061D6" w:rsidRPr="003B751A" w:rsidRDefault="005E44A9" w:rsidP="004A44B2">
      <w:pPr>
        <w:spacing w:before="240" w:after="240"/>
        <w:jc w:val="both"/>
      </w:pPr>
      <w:r w:rsidRPr="003B751A">
        <w:t xml:space="preserve">O valor estimado preliminarmente da contratação é de </w:t>
      </w:r>
      <w:r w:rsidRPr="003B751A">
        <w:rPr>
          <w:b/>
        </w:rPr>
        <w:t xml:space="preserve">R$ </w:t>
      </w:r>
      <w:r w:rsidR="003B751A" w:rsidRPr="003B751A">
        <w:rPr>
          <w:b/>
        </w:rPr>
        <w:t xml:space="preserve">311.440,20 </w:t>
      </w:r>
      <w:r w:rsidR="004061D6" w:rsidRPr="003B751A">
        <w:rPr>
          <w:b/>
        </w:rPr>
        <w:t>(</w:t>
      </w:r>
      <w:r w:rsidR="003B751A" w:rsidRPr="003B751A">
        <w:rPr>
          <w:b/>
        </w:rPr>
        <w:t>Trezentos e Onze Mil, Quatrocentos e Quarenta Reais e Vinte Centavos</w:t>
      </w:r>
      <w:r w:rsidR="004061D6" w:rsidRPr="003B751A">
        <w:rPr>
          <w:b/>
        </w:rPr>
        <w:t>)</w:t>
      </w:r>
      <w:r w:rsidR="004061D6" w:rsidRPr="003B751A">
        <w:t>.</w:t>
      </w:r>
      <w:r w:rsidR="0035731E" w:rsidRPr="003B751A">
        <w:t xml:space="preserve"> </w:t>
      </w:r>
      <w:r w:rsidRPr="003B751A">
        <w:t xml:space="preserve">Os valores dos itens abaixo estão </w:t>
      </w:r>
      <w:r w:rsidRPr="003B751A">
        <w:lastRenderedPageBreak/>
        <w:t xml:space="preserve">em conformidade com os valores previsto no Plano de Contratações Anual do Exercício Financeiro de 2026. </w:t>
      </w:r>
      <w:r w:rsidR="0035731E" w:rsidRPr="003B751A">
        <w:t xml:space="preserve">Posteriormente, o </w:t>
      </w:r>
      <w:r w:rsidR="00B871C8" w:rsidRPr="003B751A">
        <w:t xml:space="preserve">Setor de Compras do CPSMC </w:t>
      </w:r>
      <w:r w:rsidR="0035731E" w:rsidRPr="003B751A">
        <w:t xml:space="preserve">realizará pesquisa de mercado </w:t>
      </w:r>
      <w:r w:rsidR="00B56C3C" w:rsidRPr="003B751A">
        <w:t>para se chegar ao valor de referência estimado da futur</w:t>
      </w:r>
      <w:r w:rsidR="00ED0391" w:rsidRPr="003B751A">
        <w:t>a</w:t>
      </w:r>
      <w:r w:rsidR="00B56C3C" w:rsidRPr="003B751A">
        <w:t xml:space="preserve"> contratação</w:t>
      </w:r>
      <w:r w:rsidRPr="003B751A">
        <w:t xml:space="preserve">, nos termos do Anexo V, da Resolução 06/2023 do Consórcio Público de Saúde da Microrregião de Crato – CPSMC.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426"/>
        <w:gridCol w:w="3160"/>
        <w:gridCol w:w="940"/>
        <w:gridCol w:w="993"/>
        <w:gridCol w:w="952"/>
        <w:gridCol w:w="980"/>
        <w:gridCol w:w="1338"/>
      </w:tblGrid>
      <w:tr w:rsidR="00E61F82" w:rsidRPr="002443B7" w14:paraId="4DD54F9C" w14:textId="77777777" w:rsidTr="002443B7">
        <w:trPr>
          <w:cantSplit/>
          <w:trHeight w:val="897"/>
        </w:trPr>
        <w:tc>
          <w:tcPr>
            <w:tcW w:w="562" w:type="dxa"/>
            <w:shd w:val="clear" w:color="auto" w:fill="auto"/>
            <w:noWrap/>
            <w:vAlign w:val="center"/>
            <w:hideMark/>
          </w:tcPr>
          <w:p w14:paraId="71F211F2" w14:textId="77777777" w:rsidR="00E61F82" w:rsidRPr="002443B7" w:rsidRDefault="00E61F82" w:rsidP="00E61F82">
            <w:pPr>
              <w:widowControl/>
              <w:suppressAutoHyphens w:val="0"/>
              <w:jc w:val="center"/>
              <w:rPr>
                <w:rFonts w:eastAsia="Times New Roman" w:cs="Times New Roman"/>
                <w:b/>
                <w:bCs/>
                <w:color w:val="000000"/>
                <w:kern w:val="0"/>
                <w:sz w:val="20"/>
                <w:szCs w:val="20"/>
                <w:lang w:eastAsia="pt-BR" w:bidi="ar-SA"/>
              </w:rPr>
            </w:pPr>
            <w:r w:rsidRPr="002443B7">
              <w:rPr>
                <w:rFonts w:eastAsia="Times New Roman" w:cs="Times New Roman"/>
                <w:b/>
                <w:bCs/>
                <w:color w:val="000000"/>
                <w:kern w:val="0"/>
                <w:sz w:val="20"/>
                <w:szCs w:val="20"/>
                <w:lang w:eastAsia="pt-BR" w:bidi="ar-SA"/>
              </w:rPr>
              <w:t>Item</w:t>
            </w:r>
          </w:p>
        </w:tc>
        <w:tc>
          <w:tcPr>
            <w:tcW w:w="426" w:type="dxa"/>
            <w:shd w:val="clear" w:color="auto" w:fill="auto"/>
            <w:noWrap/>
            <w:textDirection w:val="btLr"/>
            <w:vAlign w:val="center"/>
            <w:hideMark/>
          </w:tcPr>
          <w:p w14:paraId="6EA7535E" w14:textId="77777777" w:rsidR="00E61F82" w:rsidRPr="002443B7" w:rsidRDefault="00E61F82" w:rsidP="00E61F82">
            <w:pPr>
              <w:widowControl/>
              <w:suppressAutoHyphens w:val="0"/>
              <w:ind w:left="113" w:right="113"/>
              <w:jc w:val="center"/>
              <w:rPr>
                <w:rFonts w:eastAsia="Times New Roman" w:cs="Times New Roman"/>
                <w:b/>
                <w:bCs/>
                <w:color w:val="000000"/>
                <w:kern w:val="0"/>
                <w:sz w:val="20"/>
                <w:szCs w:val="20"/>
                <w:lang w:eastAsia="pt-BR" w:bidi="ar-SA"/>
              </w:rPr>
            </w:pPr>
            <w:r w:rsidRPr="002443B7">
              <w:rPr>
                <w:rFonts w:eastAsia="Times New Roman" w:cs="Times New Roman"/>
                <w:b/>
                <w:bCs/>
                <w:color w:val="000000"/>
                <w:kern w:val="0"/>
                <w:sz w:val="20"/>
                <w:szCs w:val="20"/>
                <w:lang w:eastAsia="pt-BR" w:bidi="ar-SA"/>
              </w:rPr>
              <w:t>Código</w:t>
            </w:r>
          </w:p>
        </w:tc>
        <w:tc>
          <w:tcPr>
            <w:tcW w:w="3160" w:type="dxa"/>
            <w:shd w:val="clear" w:color="auto" w:fill="auto"/>
            <w:noWrap/>
            <w:vAlign w:val="center"/>
            <w:hideMark/>
          </w:tcPr>
          <w:p w14:paraId="24363111" w14:textId="77777777" w:rsidR="00E61F82" w:rsidRPr="002443B7" w:rsidRDefault="00E61F82" w:rsidP="00E61F82">
            <w:pPr>
              <w:widowControl/>
              <w:suppressAutoHyphens w:val="0"/>
              <w:jc w:val="center"/>
              <w:rPr>
                <w:rFonts w:eastAsia="Times New Roman" w:cs="Times New Roman"/>
                <w:b/>
                <w:bCs/>
                <w:color w:val="000000"/>
                <w:kern w:val="0"/>
                <w:sz w:val="20"/>
                <w:szCs w:val="20"/>
                <w:lang w:eastAsia="pt-BR" w:bidi="ar-SA"/>
              </w:rPr>
            </w:pPr>
            <w:r w:rsidRPr="002443B7">
              <w:rPr>
                <w:rFonts w:eastAsia="Times New Roman" w:cs="Times New Roman"/>
                <w:b/>
                <w:bCs/>
                <w:color w:val="000000"/>
                <w:kern w:val="0"/>
                <w:sz w:val="20"/>
                <w:szCs w:val="20"/>
                <w:lang w:eastAsia="pt-BR" w:bidi="ar-SA"/>
              </w:rPr>
              <w:t>Descrição</w:t>
            </w:r>
          </w:p>
        </w:tc>
        <w:tc>
          <w:tcPr>
            <w:tcW w:w="940" w:type="dxa"/>
            <w:shd w:val="clear" w:color="auto" w:fill="auto"/>
            <w:noWrap/>
            <w:vAlign w:val="center"/>
            <w:hideMark/>
          </w:tcPr>
          <w:p w14:paraId="4E050CA7" w14:textId="77777777" w:rsidR="00E61F82" w:rsidRPr="002443B7" w:rsidRDefault="00E61F82" w:rsidP="00E61F82">
            <w:pPr>
              <w:widowControl/>
              <w:suppressAutoHyphens w:val="0"/>
              <w:jc w:val="center"/>
              <w:rPr>
                <w:rFonts w:eastAsia="Times New Roman" w:cs="Times New Roman"/>
                <w:b/>
                <w:bCs/>
                <w:color w:val="000000"/>
                <w:kern w:val="0"/>
                <w:sz w:val="20"/>
                <w:szCs w:val="20"/>
                <w:lang w:eastAsia="pt-BR" w:bidi="ar-SA"/>
              </w:rPr>
            </w:pPr>
            <w:r w:rsidRPr="002443B7">
              <w:rPr>
                <w:rFonts w:eastAsia="Times New Roman" w:cs="Times New Roman"/>
                <w:b/>
                <w:bCs/>
                <w:color w:val="000000"/>
                <w:kern w:val="0"/>
                <w:sz w:val="20"/>
                <w:szCs w:val="20"/>
                <w:lang w:eastAsia="pt-BR" w:bidi="ar-SA"/>
              </w:rPr>
              <w:t>Quant. Poli I</w:t>
            </w:r>
          </w:p>
        </w:tc>
        <w:tc>
          <w:tcPr>
            <w:tcW w:w="993" w:type="dxa"/>
            <w:shd w:val="clear" w:color="auto" w:fill="auto"/>
            <w:noWrap/>
            <w:vAlign w:val="center"/>
            <w:hideMark/>
          </w:tcPr>
          <w:p w14:paraId="32C33457" w14:textId="77777777" w:rsidR="00E61F82" w:rsidRPr="002443B7" w:rsidRDefault="00E61F82" w:rsidP="00E61F82">
            <w:pPr>
              <w:widowControl/>
              <w:suppressAutoHyphens w:val="0"/>
              <w:jc w:val="center"/>
              <w:rPr>
                <w:rFonts w:eastAsia="Times New Roman" w:cs="Times New Roman"/>
                <w:b/>
                <w:bCs/>
                <w:color w:val="000000"/>
                <w:kern w:val="0"/>
                <w:sz w:val="20"/>
                <w:szCs w:val="20"/>
                <w:lang w:eastAsia="pt-BR" w:bidi="ar-SA"/>
              </w:rPr>
            </w:pPr>
            <w:r w:rsidRPr="002443B7">
              <w:rPr>
                <w:rFonts w:eastAsia="Times New Roman" w:cs="Times New Roman"/>
                <w:b/>
                <w:bCs/>
                <w:color w:val="000000"/>
                <w:kern w:val="0"/>
                <w:sz w:val="20"/>
                <w:szCs w:val="20"/>
                <w:lang w:eastAsia="pt-BR" w:bidi="ar-SA"/>
              </w:rPr>
              <w:t>Quant. Poli II</w:t>
            </w:r>
          </w:p>
        </w:tc>
        <w:tc>
          <w:tcPr>
            <w:tcW w:w="952" w:type="dxa"/>
            <w:shd w:val="clear" w:color="auto" w:fill="auto"/>
            <w:noWrap/>
            <w:vAlign w:val="center"/>
            <w:hideMark/>
          </w:tcPr>
          <w:p w14:paraId="05BBC700" w14:textId="21398B21" w:rsidR="00E61F82" w:rsidRPr="002443B7" w:rsidRDefault="00E61F82" w:rsidP="00E61F82">
            <w:pPr>
              <w:widowControl/>
              <w:suppressAutoHyphens w:val="0"/>
              <w:jc w:val="center"/>
              <w:rPr>
                <w:rFonts w:eastAsia="Times New Roman" w:cs="Times New Roman"/>
                <w:b/>
                <w:bCs/>
                <w:color w:val="000000"/>
                <w:kern w:val="0"/>
                <w:sz w:val="20"/>
                <w:szCs w:val="20"/>
                <w:lang w:eastAsia="pt-BR" w:bidi="ar-SA"/>
              </w:rPr>
            </w:pPr>
            <w:r w:rsidRPr="002443B7">
              <w:rPr>
                <w:rFonts w:eastAsia="Times New Roman" w:cs="Times New Roman"/>
                <w:b/>
                <w:bCs/>
                <w:color w:val="000000"/>
                <w:kern w:val="0"/>
                <w:sz w:val="20"/>
                <w:szCs w:val="20"/>
                <w:lang w:eastAsia="pt-BR" w:bidi="ar-SA"/>
              </w:rPr>
              <w:t>Quant. Total</w:t>
            </w:r>
          </w:p>
        </w:tc>
        <w:tc>
          <w:tcPr>
            <w:tcW w:w="980" w:type="dxa"/>
            <w:shd w:val="clear" w:color="auto" w:fill="auto"/>
            <w:noWrap/>
            <w:vAlign w:val="center"/>
            <w:hideMark/>
          </w:tcPr>
          <w:p w14:paraId="0FCDF2DD" w14:textId="77777777" w:rsidR="00E61F82" w:rsidRPr="002443B7" w:rsidRDefault="00E61F82" w:rsidP="00E61F82">
            <w:pPr>
              <w:widowControl/>
              <w:suppressAutoHyphens w:val="0"/>
              <w:jc w:val="center"/>
              <w:rPr>
                <w:rFonts w:eastAsia="Times New Roman" w:cs="Times New Roman"/>
                <w:b/>
                <w:bCs/>
                <w:color w:val="000000"/>
                <w:kern w:val="0"/>
                <w:sz w:val="20"/>
                <w:szCs w:val="20"/>
                <w:lang w:eastAsia="pt-BR" w:bidi="ar-SA"/>
              </w:rPr>
            </w:pPr>
            <w:r w:rsidRPr="002443B7">
              <w:rPr>
                <w:rFonts w:eastAsia="Times New Roman" w:cs="Times New Roman"/>
                <w:b/>
                <w:bCs/>
                <w:color w:val="000000"/>
                <w:kern w:val="0"/>
                <w:sz w:val="20"/>
                <w:szCs w:val="20"/>
                <w:lang w:eastAsia="pt-BR" w:bidi="ar-SA"/>
              </w:rPr>
              <w:t>Valor Unitário</w:t>
            </w:r>
          </w:p>
        </w:tc>
        <w:tc>
          <w:tcPr>
            <w:tcW w:w="1338" w:type="dxa"/>
            <w:shd w:val="clear" w:color="auto" w:fill="auto"/>
            <w:noWrap/>
            <w:vAlign w:val="center"/>
            <w:hideMark/>
          </w:tcPr>
          <w:p w14:paraId="6AEAD409" w14:textId="77777777" w:rsidR="00E61F82" w:rsidRPr="002443B7" w:rsidRDefault="00E61F82" w:rsidP="00E61F82">
            <w:pPr>
              <w:widowControl/>
              <w:suppressAutoHyphens w:val="0"/>
              <w:jc w:val="center"/>
              <w:rPr>
                <w:rFonts w:eastAsia="Times New Roman" w:cs="Times New Roman"/>
                <w:b/>
                <w:bCs/>
                <w:color w:val="000000"/>
                <w:kern w:val="0"/>
                <w:sz w:val="20"/>
                <w:szCs w:val="20"/>
                <w:lang w:eastAsia="pt-BR" w:bidi="ar-SA"/>
              </w:rPr>
            </w:pPr>
            <w:r w:rsidRPr="002443B7">
              <w:rPr>
                <w:rFonts w:eastAsia="Times New Roman" w:cs="Times New Roman"/>
                <w:b/>
                <w:bCs/>
                <w:color w:val="000000"/>
                <w:kern w:val="0"/>
                <w:sz w:val="20"/>
                <w:szCs w:val="20"/>
                <w:lang w:eastAsia="pt-BR" w:bidi="ar-SA"/>
              </w:rPr>
              <w:t>Valor Total</w:t>
            </w:r>
          </w:p>
        </w:tc>
      </w:tr>
      <w:tr w:rsidR="00E61F82" w:rsidRPr="002443B7" w14:paraId="35A2D867" w14:textId="77777777" w:rsidTr="002443B7">
        <w:trPr>
          <w:cantSplit/>
          <w:trHeight w:val="650"/>
        </w:trPr>
        <w:tc>
          <w:tcPr>
            <w:tcW w:w="562" w:type="dxa"/>
            <w:shd w:val="clear" w:color="auto" w:fill="auto"/>
            <w:noWrap/>
            <w:vAlign w:val="center"/>
            <w:hideMark/>
          </w:tcPr>
          <w:p w14:paraId="0B5BF4B5"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1</w:t>
            </w:r>
          </w:p>
        </w:tc>
        <w:tc>
          <w:tcPr>
            <w:tcW w:w="426" w:type="dxa"/>
            <w:shd w:val="clear" w:color="auto" w:fill="auto"/>
            <w:noWrap/>
            <w:textDirection w:val="btLr"/>
            <w:vAlign w:val="center"/>
            <w:hideMark/>
          </w:tcPr>
          <w:p w14:paraId="61C77FD8" w14:textId="77777777" w:rsidR="00E61F82" w:rsidRPr="002443B7" w:rsidRDefault="00E61F82" w:rsidP="00E61F82">
            <w:pPr>
              <w:widowControl/>
              <w:suppressAutoHyphens w:val="0"/>
              <w:ind w:left="113" w:right="113"/>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w:t>
            </w:r>
          </w:p>
        </w:tc>
        <w:tc>
          <w:tcPr>
            <w:tcW w:w="3160" w:type="dxa"/>
            <w:shd w:val="clear" w:color="auto" w:fill="auto"/>
            <w:vAlign w:val="center"/>
            <w:hideMark/>
          </w:tcPr>
          <w:p w14:paraId="3D80753C" w14:textId="661FE367" w:rsidR="00E61F82" w:rsidRPr="002443B7" w:rsidRDefault="00E61F82" w:rsidP="00E61F82">
            <w:pPr>
              <w:widowControl/>
              <w:suppressAutoHyphens w:val="0"/>
              <w:jc w:val="both"/>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FILME PARA ULTRA SOM DE ALTA QUALIDADE. UPP 110S 110MM X 20M, AVULSO 1.0 AVULSO 1.0 UNIDADE.</w:t>
            </w:r>
          </w:p>
        </w:tc>
        <w:tc>
          <w:tcPr>
            <w:tcW w:w="940" w:type="dxa"/>
            <w:shd w:val="clear" w:color="000000" w:fill="FFFFFF"/>
            <w:vAlign w:val="center"/>
            <w:hideMark/>
          </w:tcPr>
          <w:p w14:paraId="041E4AA1"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0,00</w:t>
            </w:r>
          </w:p>
        </w:tc>
        <w:tc>
          <w:tcPr>
            <w:tcW w:w="993" w:type="dxa"/>
            <w:shd w:val="clear" w:color="000000" w:fill="FFFFFF"/>
            <w:vAlign w:val="center"/>
            <w:hideMark/>
          </w:tcPr>
          <w:p w14:paraId="1921AF13"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60,00</w:t>
            </w:r>
          </w:p>
        </w:tc>
        <w:tc>
          <w:tcPr>
            <w:tcW w:w="952" w:type="dxa"/>
            <w:shd w:val="clear" w:color="auto" w:fill="auto"/>
            <w:noWrap/>
            <w:vAlign w:val="center"/>
            <w:hideMark/>
          </w:tcPr>
          <w:p w14:paraId="3C46224D"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60,00</w:t>
            </w:r>
          </w:p>
        </w:tc>
        <w:tc>
          <w:tcPr>
            <w:tcW w:w="980" w:type="dxa"/>
            <w:shd w:val="clear" w:color="auto" w:fill="auto"/>
            <w:noWrap/>
            <w:vAlign w:val="center"/>
            <w:hideMark/>
          </w:tcPr>
          <w:p w14:paraId="699EB8DD"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R$ 371,67</w:t>
            </w:r>
          </w:p>
        </w:tc>
        <w:tc>
          <w:tcPr>
            <w:tcW w:w="1338" w:type="dxa"/>
            <w:shd w:val="clear" w:color="auto" w:fill="auto"/>
            <w:noWrap/>
            <w:vAlign w:val="center"/>
            <w:hideMark/>
          </w:tcPr>
          <w:p w14:paraId="0926EEC6"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R$ 22.300,20</w:t>
            </w:r>
          </w:p>
        </w:tc>
      </w:tr>
      <w:tr w:rsidR="00E61F82" w:rsidRPr="002443B7" w14:paraId="09263B7A" w14:textId="77777777" w:rsidTr="002443B7">
        <w:trPr>
          <w:cantSplit/>
          <w:trHeight w:val="1003"/>
        </w:trPr>
        <w:tc>
          <w:tcPr>
            <w:tcW w:w="562" w:type="dxa"/>
            <w:shd w:val="clear" w:color="auto" w:fill="auto"/>
            <w:noWrap/>
            <w:vAlign w:val="center"/>
            <w:hideMark/>
          </w:tcPr>
          <w:p w14:paraId="4354C348"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2</w:t>
            </w:r>
          </w:p>
        </w:tc>
        <w:tc>
          <w:tcPr>
            <w:tcW w:w="426" w:type="dxa"/>
            <w:shd w:val="clear" w:color="auto" w:fill="auto"/>
            <w:noWrap/>
            <w:textDirection w:val="btLr"/>
            <w:vAlign w:val="center"/>
            <w:hideMark/>
          </w:tcPr>
          <w:p w14:paraId="25D46F29" w14:textId="77777777" w:rsidR="00E61F82" w:rsidRPr="002443B7" w:rsidRDefault="00E61F82" w:rsidP="00E61F82">
            <w:pPr>
              <w:widowControl/>
              <w:suppressAutoHyphens w:val="0"/>
              <w:ind w:left="113" w:right="113"/>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746362</w:t>
            </w:r>
          </w:p>
        </w:tc>
        <w:tc>
          <w:tcPr>
            <w:tcW w:w="3160" w:type="dxa"/>
            <w:shd w:val="clear" w:color="auto" w:fill="auto"/>
            <w:vAlign w:val="center"/>
            <w:hideMark/>
          </w:tcPr>
          <w:p w14:paraId="61B92EBE" w14:textId="77777777" w:rsidR="00E61F82" w:rsidRPr="002443B7" w:rsidRDefault="00E61F82" w:rsidP="00E61F82">
            <w:pPr>
              <w:widowControl/>
              <w:suppressAutoHyphens w:val="0"/>
              <w:jc w:val="both"/>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FILME RADIOLOGICO, 25CM +/-2CM X 30CM +/-2CM, EXAMES DIGITALIZADO, MAMOGRAFIA, AVULSO 1.0 UNIDADE.</w:t>
            </w:r>
          </w:p>
        </w:tc>
        <w:tc>
          <w:tcPr>
            <w:tcW w:w="940" w:type="dxa"/>
            <w:shd w:val="clear" w:color="000000" w:fill="FFFFFF"/>
            <w:vAlign w:val="center"/>
            <w:hideMark/>
          </w:tcPr>
          <w:p w14:paraId="1843075E" w14:textId="14560F1B"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11.040,00</w:t>
            </w:r>
          </w:p>
        </w:tc>
        <w:tc>
          <w:tcPr>
            <w:tcW w:w="993" w:type="dxa"/>
            <w:shd w:val="clear" w:color="000000" w:fill="FFFFFF"/>
            <w:vAlign w:val="center"/>
            <w:hideMark/>
          </w:tcPr>
          <w:p w14:paraId="5E7E5A8B" w14:textId="383CECD2"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21.000,00</w:t>
            </w:r>
          </w:p>
        </w:tc>
        <w:tc>
          <w:tcPr>
            <w:tcW w:w="952" w:type="dxa"/>
            <w:shd w:val="clear" w:color="auto" w:fill="auto"/>
            <w:noWrap/>
            <w:vAlign w:val="center"/>
            <w:hideMark/>
          </w:tcPr>
          <w:p w14:paraId="30646595" w14:textId="52F85CE1"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32.040,00</w:t>
            </w:r>
          </w:p>
        </w:tc>
        <w:tc>
          <w:tcPr>
            <w:tcW w:w="980" w:type="dxa"/>
            <w:shd w:val="clear" w:color="auto" w:fill="auto"/>
            <w:noWrap/>
            <w:vAlign w:val="center"/>
            <w:hideMark/>
          </w:tcPr>
          <w:p w14:paraId="1699CBDD"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R$ 3,08</w:t>
            </w:r>
          </w:p>
        </w:tc>
        <w:tc>
          <w:tcPr>
            <w:tcW w:w="1338" w:type="dxa"/>
            <w:shd w:val="clear" w:color="auto" w:fill="auto"/>
            <w:noWrap/>
            <w:vAlign w:val="center"/>
            <w:hideMark/>
          </w:tcPr>
          <w:p w14:paraId="252EA2BF"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R$ 98.683,20</w:t>
            </w:r>
          </w:p>
        </w:tc>
      </w:tr>
      <w:tr w:rsidR="00E61F82" w:rsidRPr="002443B7" w14:paraId="31777833" w14:textId="77777777" w:rsidTr="002443B7">
        <w:trPr>
          <w:cantSplit/>
          <w:trHeight w:val="1134"/>
        </w:trPr>
        <w:tc>
          <w:tcPr>
            <w:tcW w:w="562" w:type="dxa"/>
            <w:shd w:val="clear" w:color="auto" w:fill="auto"/>
            <w:noWrap/>
            <w:vAlign w:val="center"/>
            <w:hideMark/>
          </w:tcPr>
          <w:p w14:paraId="1AC472BE"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3</w:t>
            </w:r>
          </w:p>
        </w:tc>
        <w:tc>
          <w:tcPr>
            <w:tcW w:w="426" w:type="dxa"/>
            <w:shd w:val="clear" w:color="auto" w:fill="auto"/>
            <w:noWrap/>
            <w:textDirection w:val="btLr"/>
            <w:vAlign w:val="center"/>
            <w:hideMark/>
          </w:tcPr>
          <w:p w14:paraId="7D729812" w14:textId="77777777" w:rsidR="00E61F82" w:rsidRPr="002443B7" w:rsidRDefault="00E61F82" w:rsidP="00E61F82">
            <w:pPr>
              <w:widowControl/>
              <w:suppressAutoHyphens w:val="0"/>
              <w:ind w:left="113" w:right="113"/>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1411266</w:t>
            </w:r>
          </w:p>
        </w:tc>
        <w:tc>
          <w:tcPr>
            <w:tcW w:w="3160" w:type="dxa"/>
            <w:shd w:val="clear" w:color="auto" w:fill="auto"/>
            <w:vAlign w:val="center"/>
            <w:hideMark/>
          </w:tcPr>
          <w:p w14:paraId="3040DB75" w14:textId="77777777" w:rsidR="00E61F82" w:rsidRPr="002443B7" w:rsidRDefault="00E61F82" w:rsidP="00E61F82">
            <w:pPr>
              <w:widowControl/>
              <w:suppressAutoHyphens w:val="0"/>
              <w:jc w:val="both"/>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FILME RADIOLOGICO, DIGITALIZADO, USO EM TOMOGRAFIA, RESSONANCIA MAGNETICA E RX, 35CM +/-2CM X 43CM +/-2CM, AVULSO 1.0 UNIDADE.</w:t>
            </w:r>
          </w:p>
        </w:tc>
        <w:tc>
          <w:tcPr>
            <w:tcW w:w="940" w:type="dxa"/>
            <w:shd w:val="clear" w:color="000000" w:fill="FFFFFF"/>
            <w:vAlign w:val="center"/>
            <w:hideMark/>
          </w:tcPr>
          <w:p w14:paraId="432FE727"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0,00</w:t>
            </w:r>
          </w:p>
        </w:tc>
        <w:tc>
          <w:tcPr>
            <w:tcW w:w="993" w:type="dxa"/>
            <w:shd w:val="clear" w:color="000000" w:fill="FFFFFF"/>
            <w:vAlign w:val="center"/>
            <w:hideMark/>
          </w:tcPr>
          <w:p w14:paraId="1FC3A03B" w14:textId="448E37FB"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7.800,00</w:t>
            </w:r>
          </w:p>
        </w:tc>
        <w:tc>
          <w:tcPr>
            <w:tcW w:w="952" w:type="dxa"/>
            <w:shd w:val="clear" w:color="auto" w:fill="auto"/>
            <w:noWrap/>
            <w:vAlign w:val="center"/>
            <w:hideMark/>
          </w:tcPr>
          <w:p w14:paraId="2EE6C1D7" w14:textId="1F06625D"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7.800,00</w:t>
            </w:r>
          </w:p>
        </w:tc>
        <w:tc>
          <w:tcPr>
            <w:tcW w:w="980" w:type="dxa"/>
            <w:shd w:val="clear" w:color="auto" w:fill="auto"/>
            <w:noWrap/>
            <w:vAlign w:val="center"/>
            <w:hideMark/>
          </w:tcPr>
          <w:p w14:paraId="65A716BE"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R$ 6,49</w:t>
            </w:r>
          </w:p>
        </w:tc>
        <w:tc>
          <w:tcPr>
            <w:tcW w:w="1338" w:type="dxa"/>
            <w:shd w:val="clear" w:color="auto" w:fill="auto"/>
            <w:noWrap/>
            <w:vAlign w:val="center"/>
            <w:hideMark/>
          </w:tcPr>
          <w:p w14:paraId="5620555B"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R$ 50.622,00</w:t>
            </w:r>
          </w:p>
        </w:tc>
      </w:tr>
      <w:tr w:rsidR="00E61F82" w:rsidRPr="002443B7" w14:paraId="0AE71901" w14:textId="77777777" w:rsidTr="002443B7">
        <w:trPr>
          <w:cantSplit/>
          <w:trHeight w:val="1134"/>
        </w:trPr>
        <w:tc>
          <w:tcPr>
            <w:tcW w:w="562" w:type="dxa"/>
            <w:shd w:val="clear" w:color="auto" w:fill="auto"/>
            <w:noWrap/>
            <w:vAlign w:val="center"/>
            <w:hideMark/>
          </w:tcPr>
          <w:p w14:paraId="4F4B04D5"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4</w:t>
            </w:r>
          </w:p>
        </w:tc>
        <w:tc>
          <w:tcPr>
            <w:tcW w:w="426" w:type="dxa"/>
            <w:shd w:val="clear" w:color="auto" w:fill="auto"/>
            <w:noWrap/>
            <w:textDirection w:val="btLr"/>
            <w:vAlign w:val="center"/>
            <w:hideMark/>
          </w:tcPr>
          <w:p w14:paraId="0C054416" w14:textId="77777777" w:rsidR="00E61F82" w:rsidRPr="002443B7" w:rsidRDefault="00E61F82" w:rsidP="00E61F82">
            <w:pPr>
              <w:widowControl/>
              <w:suppressAutoHyphens w:val="0"/>
              <w:ind w:left="113" w:right="113"/>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747400</w:t>
            </w:r>
          </w:p>
        </w:tc>
        <w:tc>
          <w:tcPr>
            <w:tcW w:w="3160" w:type="dxa"/>
            <w:shd w:val="clear" w:color="auto" w:fill="auto"/>
            <w:vAlign w:val="center"/>
            <w:hideMark/>
          </w:tcPr>
          <w:p w14:paraId="4111B843" w14:textId="77777777" w:rsidR="00E61F82" w:rsidRPr="002443B7" w:rsidRDefault="00E61F82" w:rsidP="00E61F82">
            <w:pPr>
              <w:widowControl/>
              <w:suppressAutoHyphens w:val="0"/>
              <w:jc w:val="both"/>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FILME RADIOLOGICO, EXAME DIGITALIZADO, 28CM +/-2CM X35CM +/-2CM, PELICULAS FOTOGRAFICAS PARA REGISTRO DE IMAGEM PARA DIAGNOSTICO MEDICO DE USO EM EXAMES RADIOLOGICOS, AVULSO 1.0 UNIDADE.</w:t>
            </w:r>
          </w:p>
        </w:tc>
        <w:tc>
          <w:tcPr>
            <w:tcW w:w="940" w:type="dxa"/>
            <w:shd w:val="clear" w:color="000000" w:fill="FFFFFF"/>
            <w:vAlign w:val="center"/>
            <w:hideMark/>
          </w:tcPr>
          <w:p w14:paraId="5FD6CBFD" w14:textId="7A8D8016"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7</w:t>
            </w:r>
            <w:r w:rsidR="003B751A" w:rsidRPr="002443B7">
              <w:rPr>
                <w:rFonts w:eastAsia="Times New Roman" w:cs="Times New Roman"/>
                <w:color w:val="000000"/>
                <w:kern w:val="0"/>
                <w:sz w:val="20"/>
                <w:szCs w:val="20"/>
                <w:lang w:eastAsia="pt-BR" w:bidi="ar-SA"/>
              </w:rPr>
              <w:t>.</w:t>
            </w:r>
            <w:r w:rsidRPr="002443B7">
              <w:rPr>
                <w:rFonts w:eastAsia="Times New Roman" w:cs="Times New Roman"/>
                <w:color w:val="000000"/>
                <w:kern w:val="0"/>
                <w:sz w:val="20"/>
                <w:szCs w:val="20"/>
                <w:lang w:eastAsia="pt-BR" w:bidi="ar-SA"/>
              </w:rPr>
              <w:t>200,00</w:t>
            </w:r>
          </w:p>
        </w:tc>
        <w:tc>
          <w:tcPr>
            <w:tcW w:w="993" w:type="dxa"/>
            <w:shd w:val="clear" w:color="000000" w:fill="FFFFFF"/>
            <w:vAlign w:val="center"/>
            <w:hideMark/>
          </w:tcPr>
          <w:p w14:paraId="4E5C8718" w14:textId="7F8DB609"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11</w:t>
            </w:r>
            <w:r w:rsidR="003B751A" w:rsidRPr="002443B7">
              <w:rPr>
                <w:rFonts w:eastAsia="Times New Roman" w:cs="Times New Roman"/>
                <w:color w:val="000000"/>
                <w:kern w:val="0"/>
                <w:sz w:val="20"/>
                <w:szCs w:val="20"/>
                <w:lang w:eastAsia="pt-BR" w:bidi="ar-SA"/>
              </w:rPr>
              <w:t>.</w:t>
            </w:r>
            <w:r w:rsidRPr="002443B7">
              <w:rPr>
                <w:rFonts w:eastAsia="Times New Roman" w:cs="Times New Roman"/>
                <w:color w:val="000000"/>
                <w:kern w:val="0"/>
                <w:sz w:val="20"/>
                <w:szCs w:val="20"/>
                <w:lang w:eastAsia="pt-BR" w:bidi="ar-SA"/>
              </w:rPr>
              <w:t>400,00</w:t>
            </w:r>
          </w:p>
        </w:tc>
        <w:tc>
          <w:tcPr>
            <w:tcW w:w="952" w:type="dxa"/>
            <w:shd w:val="clear" w:color="auto" w:fill="auto"/>
            <w:noWrap/>
            <w:vAlign w:val="center"/>
            <w:hideMark/>
          </w:tcPr>
          <w:p w14:paraId="4EB789EC" w14:textId="43F094EA"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18</w:t>
            </w:r>
            <w:r w:rsidR="003B751A" w:rsidRPr="002443B7">
              <w:rPr>
                <w:rFonts w:eastAsia="Times New Roman" w:cs="Times New Roman"/>
                <w:color w:val="000000"/>
                <w:kern w:val="0"/>
                <w:sz w:val="20"/>
                <w:szCs w:val="20"/>
                <w:lang w:eastAsia="pt-BR" w:bidi="ar-SA"/>
              </w:rPr>
              <w:t>.</w:t>
            </w:r>
            <w:r w:rsidRPr="002443B7">
              <w:rPr>
                <w:rFonts w:eastAsia="Times New Roman" w:cs="Times New Roman"/>
                <w:color w:val="000000"/>
                <w:kern w:val="0"/>
                <w:sz w:val="20"/>
                <w:szCs w:val="20"/>
                <w:lang w:eastAsia="pt-BR" w:bidi="ar-SA"/>
              </w:rPr>
              <w:t>600,00</w:t>
            </w:r>
          </w:p>
        </w:tc>
        <w:tc>
          <w:tcPr>
            <w:tcW w:w="980" w:type="dxa"/>
            <w:shd w:val="clear" w:color="auto" w:fill="auto"/>
            <w:noWrap/>
            <w:vAlign w:val="center"/>
            <w:hideMark/>
          </w:tcPr>
          <w:p w14:paraId="7232F348"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R$ 4,83</w:t>
            </w:r>
          </w:p>
        </w:tc>
        <w:tc>
          <w:tcPr>
            <w:tcW w:w="1338" w:type="dxa"/>
            <w:shd w:val="clear" w:color="auto" w:fill="auto"/>
            <w:noWrap/>
            <w:vAlign w:val="center"/>
            <w:hideMark/>
          </w:tcPr>
          <w:p w14:paraId="27ABF51D"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R$ 89.838,00</w:t>
            </w:r>
          </w:p>
        </w:tc>
      </w:tr>
      <w:tr w:rsidR="00E61F82" w:rsidRPr="002443B7" w14:paraId="7997EE5A" w14:textId="77777777" w:rsidTr="002443B7">
        <w:trPr>
          <w:cantSplit/>
          <w:trHeight w:val="1134"/>
        </w:trPr>
        <w:tc>
          <w:tcPr>
            <w:tcW w:w="562" w:type="dxa"/>
            <w:shd w:val="clear" w:color="auto" w:fill="auto"/>
            <w:noWrap/>
            <w:vAlign w:val="center"/>
            <w:hideMark/>
          </w:tcPr>
          <w:p w14:paraId="5EB6E911"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5</w:t>
            </w:r>
          </w:p>
        </w:tc>
        <w:tc>
          <w:tcPr>
            <w:tcW w:w="426" w:type="dxa"/>
            <w:shd w:val="clear" w:color="auto" w:fill="auto"/>
            <w:noWrap/>
            <w:textDirection w:val="btLr"/>
            <w:vAlign w:val="center"/>
            <w:hideMark/>
          </w:tcPr>
          <w:p w14:paraId="2A1829BD" w14:textId="77777777" w:rsidR="00E61F82" w:rsidRPr="002443B7" w:rsidRDefault="00E61F82" w:rsidP="00E61F82">
            <w:pPr>
              <w:widowControl/>
              <w:suppressAutoHyphens w:val="0"/>
              <w:ind w:left="113" w:right="113"/>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747396</w:t>
            </w:r>
          </w:p>
        </w:tc>
        <w:tc>
          <w:tcPr>
            <w:tcW w:w="3160" w:type="dxa"/>
            <w:shd w:val="clear" w:color="auto" w:fill="auto"/>
            <w:vAlign w:val="center"/>
            <w:hideMark/>
          </w:tcPr>
          <w:p w14:paraId="7C05F519" w14:textId="77777777" w:rsidR="00E61F82" w:rsidRPr="002443B7" w:rsidRDefault="00E61F82" w:rsidP="00E61F82">
            <w:pPr>
              <w:widowControl/>
              <w:suppressAutoHyphens w:val="0"/>
              <w:jc w:val="both"/>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FILME RADIOLOGICO, EXAMES DIGITALIZADOS, 25CM +/-2CM X30CM +/-2CM, PELICULAS FOTOGRAFICAS PARA REGISTRO DE IMAGEM PARA DIAGNOSTICOS MEDICOS DE USO EM EXAMES RADIOLOGICOS, AVULSO 1.0 UNIDADE.</w:t>
            </w:r>
          </w:p>
        </w:tc>
        <w:tc>
          <w:tcPr>
            <w:tcW w:w="940" w:type="dxa"/>
            <w:shd w:val="clear" w:color="000000" w:fill="FFFFFF"/>
            <w:vAlign w:val="center"/>
            <w:hideMark/>
          </w:tcPr>
          <w:p w14:paraId="0B98BE31" w14:textId="2177BFE9"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7</w:t>
            </w:r>
            <w:r w:rsidR="003B751A" w:rsidRPr="002443B7">
              <w:rPr>
                <w:rFonts w:eastAsia="Times New Roman" w:cs="Times New Roman"/>
                <w:color w:val="000000"/>
                <w:kern w:val="0"/>
                <w:sz w:val="20"/>
                <w:szCs w:val="20"/>
                <w:lang w:eastAsia="pt-BR" w:bidi="ar-SA"/>
              </w:rPr>
              <w:t>.</w:t>
            </w:r>
            <w:r w:rsidRPr="002443B7">
              <w:rPr>
                <w:rFonts w:eastAsia="Times New Roman" w:cs="Times New Roman"/>
                <w:color w:val="000000"/>
                <w:kern w:val="0"/>
                <w:sz w:val="20"/>
                <w:szCs w:val="20"/>
                <w:lang w:eastAsia="pt-BR" w:bidi="ar-SA"/>
              </w:rPr>
              <w:t>140,00</w:t>
            </w:r>
          </w:p>
        </w:tc>
        <w:tc>
          <w:tcPr>
            <w:tcW w:w="993" w:type="dxa"/>
            <w:shd w:val="clear" w:color="000000" w:fill="FFFFFF"/>
            <w:vAlign w:val="center"/>
            <w:hideMark/>
          </w:tcPr>
          <w:p w14:paraId="7DC505E2" w14:textId="0A0A0120"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6</w:t>
            </w:r>
            <w:r w:rsidR="003B751A" w:rsidRPr="002443B7">
              <w:rPr>
                <w:rFonts w:eastAsia="Times New Roman" w:cs="Times New Roman"/>
                <w:color w:val="000000"/>
                <w:kern w:val="0"/>
                <w:sz w:val="20"/>
                <w:szCs w:val="20"/>
                <w:lang w:eastAsia="pt-BR" w:bidi="ar-SA"/>
              </w:rPr>
              <w:t>.</w:t>
            </w:r>
            <w:r w:rsidRPr="002443B7">
              <w:rPr>
                <w:rFonts w:eastAsia="Times New Roman" w:cs="Times New Roman"/>
                <w:color w:val="000000"/>
                <w:kern w:val="0"/>
                <w:sz w:val="20"/>
                <w:szCs w:val="20"/>
                <w:lang w:eastAsia="pt-BR" w:bidi="ar-SA"/>
              </w:rPr>
              <w:t>300,00</w:t>
            </w:r>
          </w:p>
        </w:tc>
        <w:tc>
          <w:tcPr>
            <w:tcW w:w="952" w:type="dxa"/>
            <w:shd w:val="clear" w:color="auto" w:fill="auto"/>
            <w:noWrap/>
            <w:vAlign w:val="center"/>
            <w:hideMark/>
          </w:tcPr>
          <w:p w14:paraId="0A7FB620" w14:textId="3CD9D3EF"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13</w:t>
            </w:r>
            <w:r w:rsidR="003B751A" w:rsidRPr="002443B7">
              <w:rPr>
                <w:rFonts w:eastAsia="Times New Roman" w:cs="Times New Roman"/>
                <w:color w:val="000000"/>
                <w:kern w:val="0"/>
                <w:sz w:val="20"/>
                <w:szCs w:val="20"/>
                <w:lang w:eastAsia="pt-BR" w:bidi="ar-SA"/>
              </w:rPr>
              <w:t>.</w:t>
            </w:r>
            <w:r w:rsidRPr="002443B7">
              <w:rPr>
                <w:rFonts w:eastAsia="Times New Roman" w:cs="Times New Roman"/>
                <w:color w:val="000000"/>
                <w:kern w:val="0"/>
                <w:sz w:val="20"/>
                <w:szCs w:val="20"/>
                <w:lang w:eastAsia="pt-BR" w:bidi="ar-SA"/>
              </w:rPr>
              <w:t>440,00</w:t>
            </w:r>
          </w:p>
        </w:tc>
        <w:tc>
          <w:tcPr>
            <w:tcW w:w="980" w:type="dxa"/>
            <w:shd w:val="clear" w:color="auto" w:fill="auto"/>
            <w:noWrap/>
            <w:vAlign w:val="center"/>
            <w:hideMark/>
          </w:tcPr>
          <w:p w14:paraId="607AA963"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R$ 3,72</w:t>
            </w:r>
          </w:p>
        </w:tc>
        <w:tc>
          <w:tcPr>
            <w:tcW w:w="1338" w:type="dxa"/>
            <w:shd w:val="clear" w:color="auto" w:fill="auto"/>
            <w:noWrap/>
            <w:vAlign w:val="center"/>
            <w:hideMark/>
          </w:tcPr>
          <w:p w14:paraId="5CC12AE8" w14:textId="77777777" w:rsidR="00E61F82" w:rsidRPr="002443B7" w:rsidRDefault="00E61F82" w:rsidP="00E61F82">
            <w:pPr>
              <w:widowControl/>
              <w:suppressAutoHyphens w:val="0"/>
              <w:jc w:val="center"/>
              <w:rPr>
                <w:rFonts w:eastAsia="Times New Roman" w:cs="Times New Roman"/>
                <w:color w:val="000000"/>
                <w:kern w:val="0"/>
                <w:sz w:val="20"/>
                <w:szCs w:val="20"/>
                <w:lang w:eastAsia="pt-BR" w:bidi="ar-SA"/>
              </w:rPr>
            </w:pPr>
            <w:r w:rsidRPr="002443B7">
              <w:rPr>
                <w:rFonts w:eastAsia="Times New Roman" w:cs="Times New Roman"/>
                <w:color w:val="000000"/>
                <w:kern w:val="0"/>
                <w:sz w:val="20"/>
                <w:szCs w:val="20"/>
                <w:lang w:eastAsia="pt-BR" w:bidi="ar-SA"/>
              </w:rPr>
              <w:t>R$ 49.996,80</w:t>
            </w:r>
          </w:p>
        </w:tc>
      </w:tr>
      <w:tr w:rsidR="003B751A" w:rsidRPr="002443B7" w14:paraId="7D6D5ABA" w14:textId="77777777" w:rsidTr="002443B7">
        <w:trPr>
          <w:cantSplit/>
          <w:trHeight w:val="375"/>
        </w:trPr>
        <w:tc>
          <w:tcPr>
            <w:tcW w:w="7033" w:type="dxa"/>
            <w:gridSpan w:val="6"/>
            <w:shd w:val="clear" w:color="auto" w:fill="auto"/>
            <w:noWrap/>
            <w:vAlign w:val="center"/>
            <w:hideMark/>
          </w:tcPr>
          <w:p w14:paraId="549FFE5C" w14:textId="77777777" w:rsidR="00E61F82" w:rsidRPr="002443B7" w:rsidRDefault="00E61F82" w:rsidP="00E61F82">
            <w:pPr>
              <w:widowControl/>
              <w:suppressAutoHyphens w:val="0"/>
              <w:jc w:val="center"/>
              <w:rPr>
                <w:rFonts w:eastAsia="Times New Roman" w:cs="Times New Roman"/>
                <w:b/>
                <w:bCs/>
                <w:color w:val="000000"/>
                <w:kern w:val="0"/>
                <w:sz w:val="20"/>
                <w:szCs w:val="20"/>
                <w:lang w:eastAsia="pt-BR" w:bidi="ar-SA"/>
              </w:rPr>
            </w:pPr>
            <w:r w:rsidRPr="002443B7">
              <w:rPr>
                <w:rFonts w:eastAsia="Times New Roman" w:cs="Times New Roman"/>
                <w:b/>
                <w:bCs/>
                <w:color w:val="000000"/>
                <w:kern w:val="0"/>
                <w:sz w:val="20"/>
                <w:szCs w:val="20"/>
                <w:lang w:eastAsia="pt-BR" w:bidi="ar-SA"/>
              </w:rPr>
              <w:t>Valor Global Estimado</w:t>
            </w:r>
          </w:p>
        </w:tc>
        <w:tc>
          <w:tcPr>
            <w:tcW w:w="2318" w:type="dxa"/>
            <w:gridSpan w:val="2"/>
            <w:shd w:val="clear" w:color="auto" w:fill="auto"/>
            <w:noWrap/>
            <w:vAlign w:val="center"/>
            <w:hideMark/>
          </w:tcPr>
          <w:p w14:paraId="18EDFF71" w14:textId="77777777" w:rsidR="00E61F82" w:rsidRPr="002443B7" w:rsidRDefault="00E61F82" w:rsidP="00E61F82">
            <w:pPr>
              <w:widowControl/>
              <w:suppressAutoHyphens w:val="0"/>
              <w:jc w:val="center"/>
              <w:rPr>
                <w:rFonts w:eastAsia="Times New Roman" w:cs="Times New Roman"/>
                <w:b/>
                <w:bCs/>
                <w:color w:val="000000"/>
                <w:kern w:val="0"/>
                <w:sz w:val="20"/>
                <w:szCs w:val="20"/>
                <w:lang w:eastAsia="pt-BR" w:bidi="ar-SA"/>
              </w:rPr>
            </w:pPr>
            <w:r w:rsidRPr="002443B7">
              <w:rPr>
                <w:rFonts w:eastAsia="Times New Roman" w:cs="Times New Roman"/>
                <w:b/>
                <w:bCs/>
                <w:color w:val="000000"/>
                <w:kern w:val="0"/>
                <w:sz w:val="20"/>
                <w:szCs w:val="20"/>
                <w:lang w:eastAsia="pt-BR" w:bidi="ar-SA"/>
              </w:rPr>
              <w:t>R$ 311.440,20</w:t>
            </w:r>
          </w:p>
        </w:tc>
      </w:tr>
    </w:tbl>
    <w:p w14:paraId="1B20F839" w14:textId="04730BA8" w:rsidR="00C85F6F" w:rsidRPr="001213BD" w:rsidRDefault="00C85F6F" w:rsidP="00C85F6F">
      <w:pPr>
        <w:spacing w:before="240" w:after="240"/>
        <w:jc w:val="both"/>
        <w:rPr>
          <w:b/>
        </w:rPr>
      </w:pPr>
      <w:r w:rsidRPr="001213BD">
        <w:rPr>
          <w:b/>
        </w:rPr>
        <w:t>8. DESCRIÇÃO DA SOLUÇÃO</w:t>
      </w:r>
    </w:p>
    <w:p w14:paraId="32585066" w14:textId="4EF24326" w:rsidR="001213BD" w:rsidRPr="001213BD" w:rsidRDefault="001213BD" w:rsidP="001213BD">
      <w:pPr>
        <w:widowControl/>
        <w:suppressAutoHyphens w:val="0"/>
        <w:spacing w:before="100" w:beforeAutospacing="1" w:after="100" w:afterAutospacing="1"/>
        <w:jc w:val="both"/>
        <w:rPr>
          <w:rFonts w:eastAsia="Times New Roman" w:cs="Times New Roman"/>
          <w:kern w:val="0"/>
          <w:lang w:eastAsia="pt-BR" w:bidi="ar-SA"/>
        </w:rPr>
      </w:pPr>
      <w:r w:rsidRPr="001213BD">
        <w:rPr>
          <w:rFonts w:eastAsia="Times New Roman" w:cs="Times New Roman"/>
          <w:kern w:val="0"/>
          <w:lang w:eastAsia="pt-BR" w:bidi="ar-SA"/>
        </w:rPr>
        <w:t xml:space="preserve">A solução mais adequada para atender à necessidade de aquisição de </w:t>
      </w:r>
      <w:r w:rsidRPr="001213BD">
        <w:rPr>
          <w:rFonts w:eastAsia="Times New Roman" w:cs="Times New Roman"/>
          <w:b/>
          <w:bCs/>
          <w:kern w:val="0"/>
          <w:lang w:eastAsia="pt-BR" w:bidi="ar-SA"/>
        </w:rPr>
        <w:t xml:space="preserve">filmes radiológicos e </w:t>
      </w:r>
      <w:r w:rsidR="00C62D16" w:rsidRPr="00C62D16">
        <w:rPr>
          <w:rFonts w:eastAsia="Times New Roman" w:cs="Times New Roman"/>
          <w:b/>
          <w:bCs/>
          <w:kern w:val="0"/>
          <w:lang w:eastAsia="pt-BR" w:bidi="ar-SA"/>
        </w:rPr>
        <w:t xml:space="preserve">filmes para ultrassonografia </w:t>
      </w:r>
      <w:r w:rsidRPr="001213BD">
        <w:rPr>
          <w:rFonts w:eastAsia="Times New Roman" w:cs="Times New Roman"/>
          <w:kern w:val="0"/>
          <w:lang w:eastAsia="pt-BR" w:bidi="ar-SA"/>
        </w:rPr>
        <w:t xml:space="preserve">destinados às unidades de saúde vinculadas ao Consórcio Público de Saúde da Microrregião de Crato (CPSMC) é a realização de </w:t>
      </w:r>
      <w:r w:rsidRPr="001213BD">
        <w:rPr>
          <w:rFonts w:eastAsia="Times New Roman" w:cs="Times New Roman"/>
          <w:b/>
          <w:bCs/>
          <w:kern w:val="0"/>
          <w:lang w:eastAsia="pt-BR" w:bidi="ar-SA"/>
        </w:rPr>
        <w:t>Pregão Eletrônico</w:t>
      </w:r>
      <w:r w:rsidRPr="001213BD">
        <w:rPr>
          <w:rFonts w:eastAsia="Times New Roman" w:cs="Times New Roman"/>
          <w:kern w:val="0"/>
          <w:lang w:eastAsia="pt-BR" w:bidi="ar-SA"/>
        </w:rPr>
        <w:t xml:space="preserve">, adotando-se como modo de disputa a combinação de etapas </w:t>
      </w:r>
      <w:r w:rsidRPr="001213BD">
        <w:rPr>
          <w:rFonts w:eastAsia="Times New Roman" w:cs="Times New Roman"/>
          <w:b/>
          <w:bCs/>
          <w:kern w:val="0"/>
          <w:lang w:eastAsia="pt-BR" w:bidi="ar-SA"/>
        </w:rPr>
        <w:t>aberta e fechada</w:t>
      </w:r>
      <w:r w:rsidRPr="001213BD">
        <w:rPr>
          <w:rFonts w:eastAsia="Times New Roman" w:cs="Times New Roman"/>
          <w:kern w:val="0"/>
          <w:lang w:eastAsia="pt-BR" w:bidi="ar-SA"/>
        </w:rPr>
        <w:t>, nos termos do art. 56 da Lei nº 14.133/2021, não se mostrando vantajosa, no presente caso, a adoção do Sistema de Registro de Preços – SRP.</w:t>
      </w:r>
    </w:p>
    <w:p w14:paraId="01113658" w14:textId="77777777" w:rsidR="001213BD" w:rsidRPr="001213BD" w:rsidRDefault="001213BD" w:rsidP="001213BD">
      <w:pPr>
        <w:widowControl/>
        <w:suppressAutoHyphens w:val="0"/>
        <w:spacing w:before="100" w:beforeAutospacing="1" w:after="100" w:afterAutospacing="1"/>
        <w:jc w:val="both"/>
        <w:rPr>
          <w:rFonts w:eastAsia="Times New Roman" w:cs="Times New Roman"/>
          <w:kern w:val="0"/>
          <w:lang w:eastAsia="pt-BR" w:bidi="ar-SA"/>
        </w:rPr>
      </w:pPr>
      <w:r w:rsidRPr="001213BD">
        <w:rPr>
          <w:rFonts w:eastAsia="Times New Roman" w:cs="Times New Roman"/>
          <w:kern w:val="0"/>
          <w:lang w:eastAsia="pt-BR" w:bidi="ar-SA"/>
        </w:rPr>
        <w:t xml:space="preserve">A escolha pela modalidade Pregão Eletrônico decorre do fato de que os itens a serem adquiridos enquadram-se como bens comuns, com especificações técnicas padronizadas e </w:t>
      </w:r>
      <w:r w:rsidRPr="001213BD">
        <w:rPr>
          <w:rFonts w:eastAsia="Times New Roman" w:cs="Times New Roman"/>
          <w:kern w:val="0"/>
          <w:lang w:eastAsia="pt-BR" w:bidi="ar-SA"/>
        </w:rPr>
        <w:lastRenderedPageBreak/>
        <w:t>amplamente praticadas no mercado, nos termos do art. 6º, inciso XLI, da Lei nº 14.133/2021, sendo juridicamente adequada e tecnicamente recomendada, sobretudo em razão da competitividade e da transparência que proporciona.</w:t>
      </w:r>
    </w:p>
    <w:p w14:paraId="0C5E86EB" w14:textId="55EE96A1" w:rsidR="001213BD" w:rsidRPr="001213BD" w:rsidRDefault="001213BD" w:rsidP="001213BD">
      <w:pPr>
        <w:widowControl/>
        <w:suppressAutoHyphens w:val="0"/>
        <w:spacing w:before="100" w:beforeAutospacing="1" w:after="100" w:afterAutospacing="1"/>
        <w:jc w:val="both"/>
        <w:rPr>
          <w:rFonts w:eastAsia="Times New Roman" w:cs="Times New Roman"/>
          <w:kern w:val="0"/>
          <w:lang w:eastAsia="pt-BR" w:bidi="ar-SA"/>
        </w:rPr>
      </w:pPr>
      <w:r w:rsidRPr="001213BD">
        <w:rPr>
          <w:rFonts w:eastAsia="Times New Roman" w:cs="Times New Roman"/>
          <w:kern w:val="0"/>
          <w:lang w:eastAsia="pt-BR" w:bidi="ar-SA"/>
        </w:rPr>
        <w:t xml:space="preserve">A não adoção do </w:t>
      </w:r>
      <w:r w:rsidRPr="001213BD">
        <w:rPr>
          <w:rFonts w:eastAsia="Times New Roman" w:cs="Times New Roman"/>
          <w:b/>
          <w:bCs/>
          <w:kern w:val="0"/>
          <w:lang w:eastAsia="pt-BR" w:bidi="ar-SA"/>
        </w:rPr>
        <w:t>Sistema de Registro de Preços</w:t>
      </w:r>
      <w:r w:rsidRPr="001213BD">
        <w:rPr>
          <w:rFonts w:eastAsia="Times New Roman" w:cs="Times New Roman"/>
          <w:kern w:val="0"/>
          <w:lang w:eastAsia="pt-BR" w:bidi="ar-SA"/>
        </w:rPr>
        <w:t xml:space="preserve"> justifica-se a partir da análise das estimativas de quantidades apuradas neste Estudo Técnico Preliminar. Diferentemente de contratações caracterizadas por elevada imprevisibilidade, os quantitativos foram definidos com base em histórico consistente de consumo, relatórios extraídos do sistema de almoxarifado</w:t>
      </w:r>
      <w:r>
        <w:rPr>
          <w:rFonts w:eastAsia="Times New Roman" w:cs="Times New Roman"/>
          <w:kern w:val="0"/>
          <w:lang w:eastAsia="pt-BR" w:bidi="ar-SA"/>
        </w:rPr>
        <w:t>, acompanhamento de planilhas</w:t>
      </w:r>
      <w:r w:rsidRPr="001213BD">
        <w:rPr>
          <w:rFonts w:eastAsia="Times New Roman" w:cs="Times New Roman"/>
          <w:kern w:val="0"/>
          <w:lang w:eastAsia="pt-BR" w:bidi="ar-SA"/>
        </w:rPr>
        <w:t xml:space="preserve"> e aplicação de margem de segurança previamente justificada, o que confere grau satisfatório de previsibilidade da demanda ao longo da vigência contratual.</w:t>
      </w:r>
    </w:p>
    <w:p w14:paraId="216A9AA6" w14:textId="77777777" w:rsidR="001213BD" w:rsidRPr="001213BD" w:rsidRDefault="001213BD" w:rsidP="001213BD">
      <w:pPr>
        <w:widowControl/>
        <w:suppressAutoHyphens w:val="0"/>
        <w:spacing w:before="100" w:beforeAutospacing="1" w:after="100" w:afterAutospacing="1"/>
        <w:jc w:val="both"/>
        <w:rPr>
          <w:rFonts w:eastAsia="Times New Roman" w:cs="Times New Roman"/>
          <w:kern w:val="0"/>
          <w:lang w:eastAsia="pt-BR" w:bidi="ar-SA"/>
        </w:rPr>
      </w:pPr>
      <w:r w:rsidRPr="001213BD">
        <w:rPr>
          <w:rFonts w:eastAsia="Times New Roman" w:cs="Times New Roman"/>
          <w:kern w:val="0"/>
          <w:lang w:eastAsia="pt-BR" w:bidi="ar-SA"/>
        </w:rPr>
        <w:t>Nesse contexto, a contratação com quantitativos previamente definidos revela-se mais adequada, permitindo maior precisão no planejamento, melhor controle da execução contratual e maior segurança quanto à vantajosidade econômica. Ademais, considerando o volume estimado e a natureza homogênea dos itens, a adoção do SRP não agregaria ganhos operacionais relevantes, podendo, ao contrário, resultar em menor atratividade do certame e preços unitários menos vantajosos, além de maior complexidade na gestão contratual, sem benefícios proporcionais à Administração.</w:t>
      </w:r>
    </w:p>
    <w:p w14:paraId="11BB96E8" w14:textId="77777777" w:rsidR="001213BD" w:rsidRPr="001213BD" w:rsidRDefault="001213BD" w:rsidP="001213BD">
      <w:pPr>
        <w:widowControl/>
        <w:suppressAutoHyphens w:val="0"/>
        <w:spacing w:before="100" w:beforeAutospacing="1" w:after="100" w:afterAutospacing="1"/>
        <w:jc w:val="both"/>
        <w:rPr>
          <w:rFonts w:eastAsia="Times New Roman" w:cs="Times New Roman"/>
          <w:kern w:val="0"/>
          <w:lang w:eastAsia="pt-BR" w:bidi="ar-SA"/>
        </w:rPr>
      </w:pPr>
      <w:r w:rsidRPr="001213BD">
        <w:rPr>
          <w:rFonts w:eastAsia="Times New Roman" w:cs="Times New Roman"/>
          <w:kern w:val="0"/>
          <w:lang w:eastAsia="pt-BR" w:bidi="ar-SA"/>
        </w:rPr>
        <w:t xml:space="preserve">No que se refere à </w:t>
      </w:r>
      <w:r w:rsidRPr="001213BD">
        <w:rPr>
          <w:rFonts w:eastAsia="Times New Roman" w:cs="Times New Roman"/>
          <w:b/>
          <w:bCs/>
          <w:kern w:val="0"/>
          <w:lang w:eastAsia="pt-BR" w:bidi="ar-SA"/>
        </w:rPr>
        <w:t>não adoção de licitação exclusiva ou com reserva de cotas para Microempresas (ME) e Empresas de Pequeno Porte (EPP)</w:t>
      </w:r>
      <w:r w:rsidRPr="001213BD">
        <w:rPr>
          <w:rFonts w:eastAsia="Times New Roman" w:cs="Times New Roman"/>
          <w:kern w:val="0"/>
          <w:lang w:eastAsia="pt-BR" w:bidi="ar-SA"/>
        </w:rPr>
        <w:t>, esclarece-se que, embora o tratamento favorecido previsto na Lei Complementar nº 123/2006 e reconhecido pela Lei nº 14.133/2021 constitua diretriz relevante, sua aplicação deve ocorrer sempre que compatível com o objeto e vantajosa para a Administração Pública.</w:t>
      </w:r>
    </w:p>
    <w:p w14:paraId="6498EDC6" w14:textId="77777777" w:rsidR="001213BD" w:rsidRPr="001213BD" w:rsidRDefault="001213BD" w:rsidP="001213BD">
      <w:pPr>
        <w:widowControl/>
        <w:suppressAutoHyphens w:val="0"/>
        <w:spacing w:before="100" w:beforeAutospacing="1" w:after="100" w:afterAutospacing="1"/>
        <w:jc w:val="both"/>
        <w:rPr>
          <w:rFonts w:eastAsia="Times New Roman" w:cs="Times New Roman"/>
          <w:kern w:val="0"/>
          <w:lang w:eastAsia="pt-BR" w:bidi="ar-SA"/>
        </w:rPr>
      </w:pPr>
      <w:r w:rsidRPr="001213BD">
        <w:rPr>
          <w:rFonts w:eastAsia="Times New Roman" w:cs="Times New Roman"/>
          <w:kern w:val="0"/>
          <w:lang w:eastAsia="pt-BR" w:bidi="ar-SA"/>
        </w:rPr>
        <w:t>O histórico das contratações do CPSMC demonstra que, no contexto específico de aquisição de insumos para diagnóstico por imagem, a adoção de exclusividade ou cotas para ME e EPP não se mostra vantajosa. Como exemplo concreto, destaca-se o Pregão Eletrônico nº 92007/2024, no qual, de um total de 11 (onze) empresas participantes, apenas 3 (três) eram enquadradas como ME ou EPP, evidenciando a reduzida representatividade desse porte empresarial no mercado específico.</w:t>
      </w:r>
    </w:p>
    <w:p w14:paraId="59E6C2EC" w14:textId="77777777" w:rsidR="001213BD" w:rsidRPr="001213BD" w:rsidRDefault="001213BD" w:rsidP="001213BD">
      <w:pPr>
        <w:widowControl/>
        <w:suppressAutoHyphens w:val="0"/>
        <w:spacing w:before="100" w:beforeAutospacing="1" w:after="100" w:afterAutospacing="1"/>
        <w:jc w:val="both"/>
        <w:rPr>
          <w:rFonts w:eastAsia="Times New Roman" w:cs="Times New Roman"/>
          <w:kern w:val="0"/>
          <w:lang w:eastAsia="pt-BR" w:bidi="ar-SA"/>
        </w:rPr>
      </w:pPr>
      <w:r w:rsidRPr="001213BD">
        <w:rPr>
          <w:rFonts w:eastAsia="Times New Roman" w:cs="Times New Roman"/>
          <w:kern w:val="0"/>
          <w:lang w:eastAsia="pt-BR" w:bidi="ar-SA"/>
        </w:rPr>
        <w:t xml:space="preserve">Tal cenário indica que a imposição de exclusividade ou reserva de cotas tenderia a restringir significativamente a competitividade, reduzir o universo de fornecedores aptos a atender às especificações técnicas e aos quantitativos demandados e elevar o risco de obtenção de preços menos vantajosos, além de potencial fracasso ou </w:t>
      </w:r>
      <w:proofErr w:type="spellStart"/>
      <w:r w:rsidRPr="001213BD">
        <w:rPr>
          <w:rFonts w:eastAsia="Times New Roman" w:cs="Times New Roman"/>
          <w:kern w:val="0"/>
          <w:lang w:eastAsia="pt-BR" w:bidi="ar-SA"/>
        </w:rPr>
        <w:t>desertão</w:t>
      </w:r>
      <w:proofErr w:type="spellEnd"/>
      <w:r w:rsidRPr="001213BD">
        <w:rPr>
          <w:rFonts w:eastAsia="Times New Roman" w:cs="Times New Roman"/>
          <w:kern w:val="0"/>
          <w:lang w:eastAsia="pt-BR" w:bidi="ar-SA"/>
        </w:rPr>
        <w:t xml:space="preserve"> de itens.</w:t>
      </w:r>
    </w:p>
    <w:p w14:paraId="04D0AECE" w14:textId="6DE47167" w:rsidR="001213BD" w:rsidRPr="001213BD" w:rsidRDefault="001213BD" w:rsidP="001213BD">
      <w:pPr>
        <w:widowControl/>
        <w:suppressAutoHyphens w:val="0"/>
        <w:spacing w:before="100" w:beforeAutospacing="1" w:after="100" w:afterAutospacing="1"/>
        <w:jc w:val="both"/>
        <w:rPr>
          <w:rFonts w:eastAsia="Times New Roman" w:cs="Times New Roman"/>
          <w:kern w:val="0"/>
          <w:lang w:eastAsia="pt-BR" w:bidi="ar-SA"/>
        </w:rPr>
      </w:pPr>
      <w:r w:rsidRPr="001213BD">
        <w:rPr>
          <w:rFonts w:eastAsia="Times New Roman" w:cs="Times New Roman"/>
          <w:kern w:val="0"/>
          <w:lang w:eastAsia="pt-BR" w:bidi="ar-SA"/>
        </w:rPr>
        <w:t xml:space="preserve">Ressalte-se que </w:t>
      </w:r>
      <w:r>
        <w:rPr>
          <w:rFonts w:eastAsia="Times New Roman" w:cs="Times New Roman"/>
          <w:kern w:val="0"/>
          <w:lang w:eastAsia="pt-BR" w:bidi="ar-SA"/>
        </w:rPr>
        <w:t>principalmente os</w:t>
      </w:r>
      <w:r w:rsidRPr="001213BD">
        <w:rPr>
          <w:rFonts w:eastAsia="Times New Roman" w:cs="Times New Roman"/>
          <w:kern w:val="0"/>
          <w:lang w:eastAsia="pt-BR" w:bidi="ar-SA"/>
        </w:rPr>
        <w:t xml:space="preserve"> filmes radiológicos exigem estrutura logística adequada, regularidade de fornecimento, atendimento a normas sanitárias e capacidade operacional compatível com volumes expressivos, requisitos que, conforme demonstrado pelo histórico do CPSMC, nem sempre são plenamente atendidos por empresas de pequeno porte.</w:t>
      </w:r>
    </w:p>
    <w:p w14:paraId="72834233" w14:textId="10650D92" w:rsidR="001213BD" w:rsidRPr="001213BD" w:rsidRDefault="001213BD" w:rsidP="001213BD">
      <w:pPr>
        <w:spacing w:before="240" w:after="240"/>
        <w:jc w:val="both"/>
        <w:rPr>
          <w:rFonts w:eastAsia="Times New Roman" w:cs="Times New Roman"/>
          <w:kern w:val="0"/>
          <w:lang w:eastAsia="pt-BR" w:bidi="ar-SA"/>
        </w:rPr>
      </w:pPr>
      <w:r w:rsidRPr="001213BD">
        <w:rPr>
          <w:rFonts w:eastAsia="Times New Roman" w:cs="Times New Roman"/>
          <w:kern w:val="0"/>
          <w:lang w:eastAsia="pt-BR" w:bidi="ar-SA"/>
        </w:rPr>
        <w:t xml:space="preserve">Nesse sentido, </w:t>
      </w:r>
      <w:r>
        <w:rPr>
          <w:rFonts w:eastAsia="Times New Roman" w:cs="Times New Roman"/>
          <w:kern w:val="0"/>
          <w:lang w:eastAsia="pt-BR" w:bidi="ar-SA"/>
        </w:rPr>
        <w:t>o</w:t>
      </w:r>
      <w:r w:rsidRPr="001213BD">
        <w:rPr>
          <w:rFonts w:eastAsia="Times New Roman" w:cs="Times New Roman"/>
          <w:kern w:val="0"/>
          <w:lang w:eastAsia="pt-BR" w:bidi="ar-SA"/>
        </w:rPr>
        <w:t xml:space="preserve"> regulamento do Consórcio em seu Anexo IV, da seção VIII, no artigo 13º, da Resolução 06/2023, determina que o tratamento favorecido às </w:t>
      </w:r>
      <w:proofErr w:type="spellStart"/>
      <w:r w:rsidRPr="001213BD">
        <w:rPr>
          <w:rFonts w:eastAsia="Times New Roman" w:cs="Times New Roman"/>
          <w:kern w:val="0"/>
          <w:lang w:eastAsia="pt-BR" w:bidi="ar-SA"/>
        </w:rPr>
        <w:t>MEs</w:t>
      </w:r>
      <w:proofErr w:type="spellEnd"/>
      <w:r w:rsidRPr="001213BD">
        <w:rPr>
          <w:rFonts w:eastAsia="Times New Roman" w:cs="Times New Roman"/>
          <w:kern w:val="0"/>
          <w:lang w:eastAsia="pt-BR" w:bidi="ar-SA"/>
        </w:rPr>
        <w:t xml:space="preserve"> e </w:t>
      </w:r>
      <w:proofErr w:type="spellStart"/>
      <w:r w:rsidRPr="001213BD">
        <w:rPr>
          <w:rFonts w:eastAsia="Times New Roman" w:cs="Times New Roman"/>
          <w:kern w:val="0"/>
          <w:lang w:eastAsia="pt-BR" w:bidi="ar-SA"/>
        </w:rPr>
        <w:t>EPPs</w:t>
      </w:r>
      <w:proofErr w:type="spellEnd"/>
      <w:r w:rsidRPr="001213BD">
        <w:rPr>
          <w:rFonts w:eastAsia="Times New Roman" w:cs="Times New Roman"/>
          <w:kern w:val="0"/>
          <w:lang w:eastAsia="pt-BR" w:bidi="ar-SA"/>
        </w:rPr>
        <w:t xml:space="preserve"> deve ser aplicado sempre que for compatível com o objeto, sendo plenamente admitida a não adoção das cotas ou da exclusividade quando houver justificativa técnica demonstrando risco à contratação, especialmente quando se tratar de bens de natureza complexa ou mercado </w:t>
      </w:r>
      <w:r w:rsidRPr="001213BD">
        <w:rPr>
          <w:rFonts w:eastAsia="Times New Roman" w:cs="Times New Roman"/>
          <w:kern w:val="0"/>
          <w:lang w:eastAsia="pt-BR" w:bidi="ar-SA"/>
        </w:rPr>
        <w:lastRenderedPageBreak/>
        <w:t xml:space="preserve">concentrado. Vejamos: </w:t>
      </w:r>
    </w:p>
    <w:p w14:paraId="308FA1E1" w14:textId="77777777" w:rsidR="001213BD" w:rsidRPr="00495EE0" w:rsidRDefault="001213BD" w:rsidP="00495EE0">
      <w:pPr>
        <w:spacing w:before="240" w:after="240"/>
        <w:ind w:left="2268"/>
        <w:jc w:val="both"/>
        <w:rPr>
          <w:rFonts w:eastAsia="Times New Roman" w:cs="Times New Roman"/>
          <w:i/>
          <w:iCs/>
          <w:kern w:val="0"/>
          <w:lang w:eastAsia="pt-BR" w:bidi="ar-SA"/>
        </w:rPr>
      </w:pPr>
      <w:r w:rsidRPr="00495EE0">
        <w:rPr>
          <w:rFonts w:eastAsia="Times New Roman" w:cs="Times New Roman"/>
          <w:i/>
          <w:iCs/>
          <w:kern w:val="0"/>
          <w:lang w:eastAsia="pt-BR" w:bidi="ar-SA"/>
        </w:rPr>
        <w:t xml:space="preserve">Art. 13. Não se aplica o disposto nos artigos 9º e 10º, deste anexo, quando: </w:t>
      </w:r>
    </w:p>
    <w:p w14:paraId="1141F840" w14:textId="77777777" w:rsidR="001213BD" w:rsidRPr="00495EE0" w:rsidRDefault="001213BD" w:rsidP="001213BD">
      <w:pPr>
        <w:spacing w:before="240" w:after="240"/>
        <w:ind w:left="2268"/>
        <w:jc w:val="both"/>
        <w:rPr>
          <w:rFonts w:eastAsia="Times New Roman" w:cs="Times New Roman"/>
          <w:i/>
          <w:iCs/>
          <w:kern w:val="0"/>
          <w:lang w:eastAsia="pt-BR" w:bidi="ar-SA"/>
        </w:rPr>
      </w:pPr>
      <w:r w:rsidRPr="00495EE0">
        <w:rPr>
          <w:rFonts w:eastAsia="Times New Roman" w:cs="Times New Roman"/>
          <w:i/>
          <w:iCs/>
          <w:kern w:val="0"/>
          <w:lang w:eastAsia="pt-BR" w:bidi="ar-SA"/>
        </w:rPr>
        <w:t>[...]</w:t>
      </w:r>
    </w:p>
    <w:p w14:paraId="2ADD7BFA" w14:textId="77777777" w:rsidR="001213BD" w:rsidRPr="00495EE0" w:rsidRDefault="001213BD" w:rsidP="001213BD">
      <w:pPr>
        <w:spacing w:before="240" w:after="240"/>
        <w:ind w:left="2268"/>
        <w:jc w:val="both"/>
        <w:rPr>
          <w:rFonts w:eastAsia="Times New Roman" w:cs="Times New Roman"/>
          <w:i/>
          <w:iCs/>
          <w:kern w:val="0"/>
          <w:lang w:eastAsia="pt-BR" w:bidi="ar-SA"/>
        </w:rPr>
      </w:pPr>
      <w:r w:rsidRPr="00495EE0">
        <w:rPr>
          <w:rFonts w:eastAsia="Times New Roman" w:cs="Times New Roman"/>
          <w:i/>
          <w:iCs/>
          <w:kern w:val="0"/>
          <w:lang w:eastAsia="pt-BR" w:bidi="ar-SA"/>
        </w:rPr>
        <w:t>II - O tratamento diferenciado e simplificado para as microempresas e as empresas de pequeno porte não for vantajoso para a Administração, comprometer a padronização ou representar prejuízo ao conjunto ou ao complexo do objeto a ser contratado, devendo tal justificativa constar no Termo de Referência ou Projeto Básico;</w:t>
      </w:r>
    </w:p>
    <w:p w14:paraId="7A0FB302" w14:textId="44893A98" w:rsidR="00495EE0" w:rsidRDefault="00495EE0" w:rsidP="00495EE0">
      <w:pPr>
        <w:widowControl/>
        <w:suppressAutoHyphens w:val="0"/>
        <w:spacing w:before="100" w:beforeAutospacing="1" w:after="100" w:afterAutospacing="1"/>
        <w:jc w:val="both"/>
        <w:rPr>
          <w:rFonts w:eastAsia="Times New Roman" w:cs="Times New Roman"/>
          <w:kern w:val="0"/>
          <w:lang w:eastAsia="pt-BR" w:bidi="ar-SA"/>
        </w:rPr>
      </w:pPr>
      <w:r w:rsidRPr="00495EE0">
        <w:rPr>
          <w:rFonts w:eastAsia="Times New Roman" w:cs="Times New Roman"/>
          <w:kern w:val="0"/>
          <w:lang w:eastAsia="pt-BR" w:bidi="ar-SA"/>
        </w:rPr>
        <w:t xml:space="preserve">No caso em análise, </w:t>
      </w:r>
      <w:r>
        <w:rPr>
          <w:rFonts w:eastAsia="Times New Roman" w:cs="Times New Roman"/>
          <w:kern w:val="0"/>
          <w:lang w:eastAsia="pt-BR" w:bidi="ar-SA"/>
        </w:rPr>
        <w:t xml:space="preserve">considerando a </w:t>
      </w:r>
      <w:r w:rsidRPr="00495EE0">
        <w:rPr>
          <w:rFonts w:eastAsia="Times New Roman" w:cs="Times New Roman"/>
          <w:kern w:val="0"/>
          <w:lang w:eastAsia="pt-BR" w:bidi="ar-SA"/>
        </w:rPr>
        <w:t xml:space="preserve">necessidade de entrega contínua, a própria complexidade técnica </w:t>
      </w:r>
      <w:r>
        <w:rPr>
          <w:rFonts w:eastAsia="Times New Roman" w:cs="Times New Roman"/>
          <w:kern w:val="0"/>
          <w:lang w:eastAsia="pt-BR" w:bidi="ar-SA"/>
        </w:rPr>
        <w:t>do objeto</w:t>
      </w:r>
      <w:r w:rsidRPr="00495EE0">
        <w:rPr>
          <w:rFonts w:eastAsia="Times New Roman" w:cs="Times New Roman"/>
          <w:kern w:val="0"/>
          <w:lang w:eastAsia="pt-BR" w:bidi="ar-SA"/>
        </w:rPr>
        <w:t>, que exigem</w:t>
      </w:r>
      <w:r>
        <w:rPr>
          <w:rFonts w:eastAsia="Times New Roman" w:cs="Times New Roman"/>
          <w:kern w:val="0"/>
          <w:lang w:eastAsia="pt-BR" w:bidi="ar-SA"/>
        </w:rPr>
        <w:t xml:space="preserve"> o </w:t>
      </w:r>
      <w:r w:rsidRPr="00495EE0">
        <w:rPr>
          <w:rFonts w:eastAsia="Times New Roman" w:cs="Times New Roman"/>
          <w:kern w:val="0"/>
          <w:lang w:eastAsia="pt-BR" w:bidi="ar-SA"/>
        </w:rPr>
        <w:t xml:space="preserve">controle de qualidade específico e estrutura logística adequada, demonstra que grande parte das </w:t>
      </w:r>
      <w:proofErr w:type="spellStart"/>
      <w:r w:rsidRPr="00495EE0">
        <w:rPr>
          <w:rFonts w:eastAsia="Times New Roman" w:cs="Times New Roman"/>
          <w:kern w:val="0"/>
          <w:lang w:eastAsia="pt-BR" w:bidi="ar-SA"/>
        </w:rPr>
        <w:t>MEs</w:t>
      </w:r>
      <w:proofErr w:type="spellEnd"/>
      <w:r w:rsidRPr="00495EE0">
        <w:rPr>
          <w:rFonts w:eastAsia="Times New Roman" w:cs="Times New Roman"/>
          <w:kern w:val="0"/>
          <w:lang w:eastAsia="pt-BR" w:bidi="ar-SA"/>
        </w:rPr>
        <w:t xml:space="preserve"> e </w:t>
      </w:r>
      <w:proofErr w:type="spellStart"/>
      <w:r w:rsidRPr="00495EE0">
        <w:rPr>
          <w:rFonts w:eastAsia="Times New Roman" w:cs="Times New Roman"/>
          <w:kern w:val="0"/>
          <w:lang w:eastAsia="pt-BR" w:bidi="ar-SA"/>
        </w:rPr>
        <w:t>EPPs</w:t>
      </w:r>
      <w:proofErr w:type="spellEnd"/>
      <w:r w:rsidRPr="00495EE0">
        <w:rPr>
          <w:rFonts w:eastAsia="Times New Roman" w:cs="Times New Roman"/>
          <w:kern w:val="0"/>
          <w:lang w:eastAsia="pt-BR" w:bidi="ar-SA"/>
        </w:rPr>
        <w:t xml:space="preserve"> não dispõe da capacidade operacional necessária, o que é corroborado pelo histórico do CPSMC e pelos resultados do Pregão nº 9200</w:t>
      </w:r>
      <w:r>
        <w:rPr>
          <w:rFonts w:eastAsia="Times New Roman" w:cs="Times New Roman"/>
          <w:kern w:val="0"/>
          <w:lang w:eastAsia="pt-BR" w:bidi="ar-SA"/>
        </w:rPr>
        <w:t>7</w:t>
      </w:r>
      <w:r w:rsidRPr="00495EE0">
        <w:rPr>
          <w:rFonts w:eastAsia="Times New Roman" w:cs="Times New Roman"/>
          <w:kern w:val="0"/>
          <w:lang w:eastAsia="pt-BR" w:bidi="ar-SA"/>
        </w:rPr>
        <w:t>/2024. Dessa forma, exigir exclusividade ou cotas para ME/EPP significaria impor restrição indevida à competitividade, violando o art. 5º, da Lei nº 14.133/2021, além de contrariar o princípio da eficiência e o dever de garantir a continuidade do serviço público de saúde.</w:t>
      </w:r>
    </w:p>
    <w:p w14:paraId="1C493257" w14:textId="779A6B34" w:rsidR="001213BD" w:rsidRPr="001213BD" w:rsidRDefault="001213BD" w:rsidP="00495EE0">
      <w:pPr>
        <w:widowControl/>
        <w:suppressAutoHyphens w:val="0"/>
        <w:spacing w:before="100" w:beforeAutospacing="1" w:after="100" w:afterAutospacing="1"/>
        <w:jc w:val="both"/>
        <w:rPr>
          <w:rFonts w:eastAsia="Times New Roman" w:cs="Times New Roman"/>
          <w:kern w:val="0"/>
          <w:lang w:eastAsia="pt-BR" w:bidi="ar-SA"/>
        </w:rPr>
      </w:pPr>
      <w:r w:rsidRPr="001213BD">
        <w:rPr>
          <w:rFonts w:eastAsia="Times New Roman" w:cs="Times New Roman"/>
          <w:kern w:val="0"/>
          <w:lang w:eastAsia="pt-BR" w:bidi="ar-SA"/>
        </w:rPr>
        <w:t>Diante do exposto, conclui-se que a não adoção do SRP, bem como a não instituição de cotas ou exclusividade para ME e EPP, mostram-se tecnicamente justificadas, juridicamente amparadas e alinhadas ao interesse público, assegurando maior competitividade, obtenção de preços mais vantajosos, mitigação de riscos operacionais e garantia da continuidade dos serviços de diagnóstico por imagem.</w:t>
      </w:r>
    </w:p>
    <w:p w14:paraId="3F1CF3F8" w14:textId="77777777" w:rsidR="001213BD" w:rsidRPr="001213BD" w:rsidRDefault="001213BD" w:rsidP="00495EE0">
      <w:pPr>
        <w:widowControl/>
        <w:suppressAutoHyphens w:val="0"/>
        <w:spacing w:before="100" w:beforeAutospacing="1" w:after="100" w:afterAutospacing="1"/>
        <w:jc w:val="both"/>
        <w:rPr>
          <w:rFonts w:eastAsia="Times New Roman" w:cs="Times New Roman"/>
          <w:kern w:val="0"/>
          <w:lang w:eastAsia="pt-BR" w:bidi="ar-SA"/>
        </w:rPr>
      </w:pPr>
      <w:r w:rsidRPr="001213BD">
        <w:rPr>
          <w:rFonts w:eastAsia="Times New Roman" w:cs="Times New Roman"/>
          <w:kern w:val="0"/>
          <w:lang w:eastAsia="pt-BR" w:bidi="ar-SA"/>
        </w:rPr>
        <w:t xml:space="preserve">Assim, a realização de </w:t>
      </w:r>
      <w:r w:rsidRPr="001213BD">
        <w:rPr>
          <w:rFonts w:eastAsia="Times New Roman" w:cs="Times New Roman"/>
          <w:b/>
          <w:bCs/>
          <w:kern w:val="0"/>
          <w:lang w:eastAsia="pt-BR" w:bidi="ar-SA"/>
        </w:rPr>
        <w:t>Pregão Eletrônico</w:t>
      </w:r>
      <w:r w:rsidRPr="001213BD">
        <w:rPr>
          <w:rFonts w:eastAsia="Times New Roman" w:cs="Times New Roman"/>
          <w:kern w:val="0"/>
          <w:lang w:eastAsia="pt-BR" w:bidi="ar-SA"/>
        </w:rPr>
        <w:t>, com modo de disputa</w:t>
      </w:r>
      <w:r w:rsidRPr="001213BD">
        <w:rPr>
          <w:rFonts w:eastAsia="Times New Roman" w:cs="Times New Roman"/>
          <w:b/>
          <w:bCs/>
          <w:kern w:val="0"/>
          <w:lang w:eastAsia="pt-BR" w:bidi="ar-SA"/>
        </w:rPr>
        <w:t xml:space="preserve"> aberto </w:t>
      </w:r>
      <w:r w:rsidRPr="001213BD">
        <w:rPr>
          <w:rFonts w:eastAsia="Times New Roman" w:cs="Times New Roman"/>
          <w:kern w:val="0"/>
          <w:lang w:eastAsia="pt-BR" w:bidi="ar-SA"/>
        </w:rPr>
        <w:t>e</w:t>
      </w:r>
      <w:r w:rsidRPr="001213BD">
        <w:rPr>
          <w:rFonts w:eastAsia="Times New Roman" w:cs="Times New Roman"/>
          <w:b/>
          <w:bCs/>
          <w:kern w:val="0"/>
          <w:lang w:eastAsia="pt-BR" w:bidi="ar-SA"/>
        </w:rPr>
        <w:t xml:space="preserve"> fechado</w:t>
      </w:r>
      <w:r w:rsidRPr="001213BD">
        <w:rPr>
          <w:rFonts w:eastAsia="Times New Roman" w:cs="Times New Roman"/>
          <w:kern w:val="0"/>
          <w:lang w:eastAsia="pt-BR" w:bidi="ar-SA"/>
        </w:rPr>
        <w:t xml:space="preserve">, julgamento pelo critério de </w:t>
      </w:r>
      <w:r w:rsidRPr="001213BD">
        <w:rPr>
          <w:rFonts w:eastAsia="Times New Roman" w:cs="Times New Roman"/>
          <w:b/>
          <w:bCs/>
          <w:kern w:val="0"/>
          <w:lang w:eastAsia="pt-BR" w:bidi="ar-SA"/>
        </w:rPr>
        <w:t>menor preço</w:t>
      </w:r>
      <w:r w:rsidRPr="001213BD">
        <w:rPr>
          <w:rFonts w:eastAsia="Times New Roman" w:cs="Times New Roman"/>
          <w:kern w:val="0"/>
          <w:lang w:eastAsia="pt-BR" w:bidi="ar-SA"/>
        </w:rPr>
        <w:t xml:space="preserve"> e participação aberta a empresas de qualquer porte, configura-se como a solução técnica, jurídica e economicamente mais adequada para atender às necessidades do CPSMC, em plena conformidade com a Lei nº 14.133/2021.</w:t>
      </w:r>
    </w:p>
    <w:p w14:paraId="4256E2E4" w14:textId="33113443" w:rsidR="00C85F6F" w:rsidRPr="00E17D37" w:rsidRDefault="00C85F6F" w:rsidP="00C85F6F">
      <w:pPr>
        <w:spacing w:before="240" w:after="240"/>
        <w:jc w:val="both"/>
        <w:rPr>
          <w:rFonts w:cs="Times New Roman"/>
          <w:b/>
        </w:rPr>
      </w:pPr>
      <w:r w:rsidRPr="00E17D37">
        <w:rPr>
          <w:rFonts w:cs="Times New Roman"/>
          <w:b/>
        </w:rPr>
        <w:t>9. JUSTIFICATIVAS PARA O PARCELAMENTO OU NÃO DA SOLUÇÃO</w:t>
      </w:r>
    </w:p>
    <w:p w14:paraId="2FF3BBFE" w14:textId="6AF68F52" w:rsidR="00EE0895" w:rsidRPr="00EE0895" w:rsidRDefault="00EE0895" w:rsidP="00EE0895">
      <w:pPr>
        <w:widowControl/>
        <w:suppressAutoHyphens w:val="0"/>
        <w:spacing w:before="100" w:beforeAutospacing="1" w:after="100" w:afterAutospacing="1"/>
        <w:jc w:val="both"/>
        <w:rPr>
          <w:rFonts w:eastAsia="Times New Roman" w:cs="Times New Roman"/>
          <w:kern w:val="0"/>
          <w:lang w:eastAsia="pt-BR" w:bidi="ar-SA"/>
        </w:rPr>
      </w:pPr>
      <w:r w:rsidRPr="00EE0895">
        <w:rPr>
          <w:rFonts w:eastAsia="Times New Roman" w:cs="Times New Roman"/>
          <w:kern w:val="0"/>
          <w:lang w:eastAsia="pt-BR" w:bidi="ar-SA"/>
        </w:rPr>
        <w:t>Considerando a natureza e a diversidade dos filmes radiológicos e filmes laser que compõem o objeto da presente contratação, conclui-se que o parcelamento do objeto por item constitui a solução técnica e juridicamente mais adequada para assegurar ampla competitividade, economicidade e eficiência, nos termos do art. 40 da Lei nº 14.133/2021.</w:t>
      </w:r>
    </w:p>
    <w:p w14:paraId="26BC0A97" w14:textId="0FE531E8" w:rsidR="00EE0895" w:rsidRPr="00EE0895" w:rsidRDefault="00EE0895" w:rsidP="00EE0895">
      <w:pPr>
        <w:widowControl/>
        <w:suppressAutoHyphens w:val="0"/>
        <w:spacing w:before="100" w:beforeAutospacing="1" w:after="100" w:afterAutospacing="1"/>
        <w:jc w:val="both"/>
        <w:rPr>
          <w:rFonts w:eastAsia="Times New Roman" w:cs="Times New Roman"/>
          <w:kern w:val="0"/>
          <w:lang w:eastAsia="pt-BR" w:bidi="ar-SA"/>
        </w:rPr>
      </w:pPr>
      <w:r w:rsidRPr="00EE0895">
        <w:rPr>
          <w:rFonts w:eastAsia="Times New Roman" w:cs="Times New Roman"/>
          <w:kern w:val="0"/>
          <w:lang w:eastAsia="pt-BR" w:bidi="ar-SA"/>
        </w:rPr>
        <w:t>Os itens a serem adquiridos apresentam especificações técnicas distintas, tais como dimensões variadas, formatos específicos, aplicações diferenciadas (ultrassonografia, radiologia convencional, tomografia computadorizada e outros exames digitalizados), bem como compatibilidade com equipamentos e impressoras específicas existentes nas unidades assistenciais. Ademais, os produtos possuem fabricantes distintos e estruturas de custo próprias, o que inviabiliza o agrupamento em lotes amplos sem prejuízo à competitividade.</w:t>
      </w:r>
    </w:p>
    <w:p w14:paraId="5E6FE7A3" w14:textId="66B84129" w:rsidR="00EE0895" w:rsidRDefault="00EE0895" w:rsidP="00171270">
      <w:pPr>
        <w:widowControl/>
        <w:suppressAutoHyphens w:val="0"/>
        <w:spacing w:before="100" w:beforeAutospacing="1" w:after="100" w:afterAutospacing="1"/>
        <w:jc w:val="both"/>
        <w:rPr>
          <w:rFonts w:eastAsia="Times New Roman" w:cs="Times New Roman"/>
          <w:kern w:val="0"/>
          <w:lang w:eastAsia="pt-BR" w:bidi="ar-SA"/>
        </w:rPr>
      </w:pPr>
      <w:r w:rsidRPr="00EE0895">
        <w:rPr>
          <w:rFonts w:eastAsia="Times New Roman" w:cs="Times New Roman"/>
          <w:kern w:val="0"/>
          <w:lang w:eastAsia="pt-BR" w:bidi="ar-SA"/>
        </w:rPr>
        <w:lastRenderedPageBreak/>
        <w:t>A contratação de forma global ou por agrupamentos excessivamente abrangentes poderia restringir a participação de fornecedores que atendem apenas a determinados tipos ou dimensões de filmes, além de concentrar o fornecimento em um único contratado, aumentando o risco de desabastecimento e de preços menos vantajosos para a Administração.</w:t>
      </w:r>
    </w:p>
    <w:p w14:paraId="0B861D5F" w14:textId="1098E373" w:rsidR="00EE0895" w:rsidRDefault="00EE0895" w:rsidP="00171270">
      <w:pPr>
        <w:widowControl/>
        <w:suppressAutoHyphens w:val="0"/>
        <w:spacing w:before="100" w:beforeAutospacing="1" w:after="100" w:afterAutospacing="1"/>
        <w:jc w:val="both"/>
        <w:rPr>
          <w:rFonts w:eastAsia="Times New Roman" w:cs="Times New Roman"/>
          <w:kern w:val="0"/>
          <w:highlight w:val="yellow"/>
          <w:lang w:eastAsia="pt-BR" w:bidi="ar-SA"/>
        </w:rPr>
      </w:pPr>
      <w:r w:rsidRPr="00EE0895">
        <w:rPr>
          <w:rFonts w:eastAsia="Times New Roman" w:cs="Times New Roman"/>
          <w:kern w:val="0"/>
          <w:lang w:eastAsia="pt-BR" w:bidi="ar-SA"/>
        </w:rPr>
        <w:t>O parcelamento por item permite que cada fornecedor participe apenas dos itens para os quais possui plena capacidade técnica, logística e comercial, ampliando o universo de competidores, estimulando a disputa efetiva de preços e possibilitando à Administração selecionar a proposta mais vantajosa individualmente para cada item. Tal medida contribui para a redução de custos, mitiga riscos operacionais e reforça a eficiência na gestão dos recursos públicos, sem comprometer a padronização e a qualidade dos produtos adquiridos.</w:t>
      </w:r>
    </w:p>
    <w:p w14:paraId="06F482A9" w14:textId="5C8110D7" w:rsidR="002016A1" w:rsidRPr="00EE0895" w:rsidRDefault="002016A1" w:rsidP="00171270">
      <w:pPr>
        <w:widowControl/>
        <w:suppressAutoHyphens w:val="0"/>
        <w:spacing w:before="100" w:beforeAutospacing="1" w:after="100" w:afterAutospacing="1"/>
        <w:jc w:val="both"/>
        <w:rPr>
          <w:rFonts w:eastAsia="Times New Roman" w:cs="Times New Roman"/>
          <w:kern w:val="0"/>
          <w:lang w:eastAsia="pt-BR" w:bidi="ar-SA"/>
        </w:rPr>
      </w:pPr>
      <w:r w:rsidRPr="00EE0895">
        <w:rPr>
          <w:rFonts w:eastAsia="Times New Roman" w:cs="Times New Roman"/>
          <w:kern w:val="0"/>
          <w:lang w:eastAsia="pt-BR" w:bidi="ar-SA"/>
        </w:rPr>
        <w:t xml:space="preserve">Essa orientação segue a jurisprudência consolidada do Tribunal de Contas da União, especialmente </w:t>
      </w:r>
      <w:r w:rsidR="00171270" w:rsidRPr="00EE0895">
        <w:rPr>
          <w:rFonts w:eastAsia="Times New Roman" w:cs="Times New Roman"/>
          <w:kern w:val="0"/>
          <w:lang w:eastAsia="pt-BR" w:bidi="ar-SA"/>
        </w:rPr>
        <w:t>a súmula 247 do Tribunal de Contas da União</w:t>
      </w:r>
      <w:r w:rsidRPr="00EE0895">
        <w:rPr>
          <w:rFonts w:eastAsia="Times New Roman" w:cs="Times New Roman"/>
          <w:kern w:val="0"/>
          <w:lang w:eastAsia="pt-BR" w:bidi="ar-SA"/>
        </w:rPr>
        <w:t xml:space="preserve">, que estabelece </w:t>
      </w:r>
      <w:r w:rsidR="00171270" w:rsidRPr="00EE0895">
        <w:rPr>
          <w:rFonts w:eastAsia="Times New Roman" w:cs="Times New Roman"/>
          <w:kern w:val="0"/>
          <w:lang w:eastAsia="pt-BR" w:bidi="ar-SA"/>
        </w:rPr>
        <w:t xml:space="preserve">que </w:t>
      </w:r>
      <w:r w:rsidR="00171270" w:rsidRPr="00EE0895">
        <w:rPr>
          <w:rFonts w:eastAsia="Times New Roman" w:cs="Times New Roman"/>
          <w:i/>
          <w:iCs/>
          <w:kern w:val="0"/>
          <w:lang w:eastAsia="pt-BR" w:bidi="ar-SA"/>
        </w:rPr>
        <w:t>“é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a itens ou unidades autônomas, devendo as exigências de habilitação adequar-se a essa divisibilidade”</w:t>
      </w:r>
      <w:r w:rsidR="00171270" w:rsidRPr="00EE0895">
        <w:rPr>
          <w:rFonts w:eastAsia="Times New Roman" w:cs="Times New Roman"/>
          <w:kern w:val="0"/>
          <w:lang w:eastAsia="pt-BR" w:bidi="ar-SA"/>
        </w:rPr>
        <w:t xml:space="preserve">. </w:t>
      </w:r>
    </w:p>
    <w:p w14:paraId="70CFE871" w14:textId="0945F6D0" w:rsidR="00EE0895" w:rsidRPr="00B44EE1" w:rsidRDefault="00EE0895" w:rsidP="00171270">
      <w:pPr>
        <w:widowControl/>
        <w:suppressAutoHyphens w:val="0"/>
        <w:spacing w:before="100" w:beforeAutospacing="1" w:after="100" w:afterAutospacing="1"/>
        <w:jc w:val="both"/>
        <w:rPr>
          <w:rFonts w:eastAsia="Times New Roman" w:cs="Times New Roman"/>
          <w:kern w:val="0"/>
          <w:highlight w:val="yellow"/>
          <w:lang w:eastAsia="pt-BR" w:bidi="ar-SA"/>
        </w:rPr>
      </w:pPr>
      <w:r w:rsidRPr="00EE0895">
        <w:rPr>
          <w:rFonts w:eastAsia="Times New Roman" w:cs="Times New Roman"/>
          <w:kern w:val="0"/>
          <w:lang w:eastAsia="pt-BR" w:bidi="ar-SA"/>
        </w:rPr>
        <w:t>Dessa forma, o parcelamento do objeto por item revela-se medida proporcional, razoável e alinhada ao interesse público, atendendo aos princípios da competitividade, da economicidade, da eficiência e da isonomia que regem as contratações públicas.</w:t>
      </w:r>
    </w:p>
    <w:p w14:paraId="700A3D8E" w14:textId="7335B6A3" w:rsidR="00C85F6F" w:rsidRPr="00813D44" w:rsidRDefault="00C85F6F" w:rsidP="005E6103">
      <w:pPr>
        <w:widowControl/>
        <w:suppressAutoHyphens w:val="0"/>
        <w:spacing w:before="100" w:beforeAutospacing="1" w:after="100" w:afterAutospacing="1"/>
        <w:jc w:val="both"/>
        <w:rPr>
          <w:rFonts w:cs="Times New Roman"/>
          <w:b/>
        </w:rPr>
      </w:pPr>
      <w:r w:rsidRPr="00813D44">
        <w:rPr>
          <w:rFonts w:cs="Times New Roman"/>
          <w:b/>
        </w:rPr>
        <w:t>10. RESULTADOS PRETENDIDOS</w:t>
      </w:r>
      <w:r w:rsidR="00BA2A82" w:rsidRPr="00813D44">
        <w:rPr>
          <w:rFonts w:cs="Times New Roman"/>
          <w:b/>
        </w:rPr>
        <w:t xml:space="preserve"> </w:t>
      </w:r>
      <w:r w:rsidR="00BA2A82" w:rsidRPr="00813D44">
        <w:rPr>
          <w:rFonts w:cs="Times New Roman"/>
          <w:bCs/>
        </w:rPr>
        <w:t xml:space="preserve">- </w:t>
      </w:r>
      <w:r w:rsidR="00BA2A82" w:rsidRPr="00813D44">
        <w:rPr>
          <w:rFonts w:cs="Times New Roman"/>
          <w:b/>
        </w:rPr>
        <w:t>ALINHADOS AO PLANEJAMENTO ESTRATÉGICO DO CPSMC (2026 - 2027)</w:t>
      </w:r>
    </w:p>
    <w:p w14:paraId="07F6D25B" w14:textId="0EF018FF" w:rsidR="003E4DF9" w:rsidRDefault="00BA2A82" w:rsidP="00BA2A82">
      <w:pPr>
        <w:spacing w:before="240" w:after="240"/>
        <w:jc w:val="both"/>
        <w:rPr>
          <w:bCs/>
        </w:rPr>
      </w:pPr>
      <w:r w:rsidRPr="00813D44">
        <w:rPr>
          <w:bCs/>
        </w:rPr>
        <w:t xml:space="preserve">A presente contratação visa alcançar um conjunto de resultados estratégicos essenciais para o cumprimento da missão institucional e das diretrizes previstas no </w:t>
      </w:r>
      <w:r w:rsidRPr="00813D44">
        <w:rPr>
          <w:b/>
        </w:rPr>
        <w:t>Plano Estratégico 2026 - 2027</w:t>
      </w:r>
      <w:r w:rsidRPr="00813D44">
        <w:rPr>
          <w:bCs/>
        </w:rPr>
        <w:t xml:space="preserve"> do Consórcio Público de Saúde da Microrregião de Crato (CPSMC), cujo propósito é “garantir o acesso equitativo e qualificado aos serviços especializados de saúde, promovendo a eficiência na gestão dos recursos públicos, a integração regional e a melhoria contínua dos serviços”. </w:t>
      </w:r>
    </w:p>
    <w:p w14:paraId="72718D2C" w14:textId="1E380104" w:rsidR="00813D44" w:rsidRPr="00813D44" w:rsidRDefault="00813D44" w:rsidP="00813D44">
      <w:pPr>
        <w:spacing w:before="240" w:after="240"/>
        <w:jc w:val="both"/>
        <w:rPr>
          <w:bCs/>
        </w:rPr>
      </w:pPr>
      <w:r w:rsidRPr="00813D44">
        <w:rPr>
          <w:bCs/>
        </w:rPr>
        <w:t xml:space="preserve">Nesse contexto, a aquisição de filmes radiológicos e </w:t>
      </w:r>
      <w:r w:rsidR="00C62D16" w:rsidRPr="00C62D16">
        <w:rPr>
          <w:bCs/>
        </w:rPr>
        <w:t xml:space="preserve">filmes para ultrassonografia </w:t>
      </w:r>
      <w:r w:rsidRPr="00813D44">
        <w:rPr>
          <w:bCs/>
        </w:rPr>
        <w:t>visa assegurar a continuidade e a regularidade dos serviços de diagnóstico por imagem realizados nas Policlínicas, insumos indispensáveis à execução de exames como ultrassonografia, radiologia convencional e tomografia computadorizada, que subsidiam decisões clínicas e terapêuticas essenciais à assistência em saúde.</w:t>
      </w:r>
    </w:p>
    <w:p w14:paraId="3B2B8565" w14:textId="469A0B1A" w:rsidR="00813D44" w:rsidRPr="00813D44" w:rsidRDefault="00813D44" w:rsidP="00813D44">
      <w:pPr>
        <w:spacing w:before="240" w:after="240"/>
        <w:jc w:val="both"/>
        <w:rPr>
          <w:bCs/>
        </w:rPr>
      </w:pPr>
      <w:r w:rsidRPr="00813D44">
        <w:rPr>
          <w:bCs/>
        </w:rPr>
        <w:t>Como resultados pretendidos, destacam-se:</w:t>
      </w:r>
    </w:p>
    <w:p w14:paraId="6BD6DA2C" w14:textId="4703688E" w:rsidR="00813D44" w:rsidRPr="00813D44" w:rsidRDefault="00813D44">
      <w:pPr>
        <w:pStyle w:val="PargrafodaLista"/>
        <w:numPr>
          <w:ilvl w:val="0"/>
          <w:numId w:val="15"/>
        </w:numPr>
        <w:spacing w:before="240" w:after="240"/>
        <w:jc w:val="both"/>
        <w:rPr>
          <w:bCs/>
        </w:rPr>
      </w:pPr>
      <w:r w:rsidRPr="00813D44">
        <w:rPr>
          <w:bCs/>
        </w:rPr>
        <w:t>Garantia do abastecimento contínuo e adequado de insumos para diagnóstico por imagem, prevenindo desabastecimentos e interrupções nos atendimentos;</w:t>
      </w:r>
    </w:p>
    <w:p w14:paraId="48A7D928" w14:textId="1EA8D045" w:rsidR="00813D44" w:rsidRPr="00813D44" w:rsidRDefault="00813D44">
      <w:pPr>
        <w:pStyle w:val="PargrafodaLista"/>
        <w:numPr>
          <w:ilvl w:val="0"/>
          <w:numId w:val="15"/>
        </w:numPr>
        <w:spacing w:before="240" w:after="240"/>
        <w:jc w:val="both"/>
        <w:rPr>
          <w:bCs/>
        </w:rPr>
      </w:pPr>
      <w:r w:rsidRPr="00813D44">
        <w:rPr>
          <w:bCs/>
        </w:rPr>
        <w:t>Redução de riscos assistenciais, com impacto positivo na segurança do paciente e na qualidade dos diagnósticos realizados;</w:t>
      </w:r>
    </w:p>
    <w:p w14:paraId="18EE1F1D" w14:textId="4D4AA927" w:rsidR="00813D44" w:rsidRPr="00813D44" w:rsidRDefault="00813D44">
      <w:pPr>
        <w:pStyle w:val="PargrafodaLista"/>
        <w:numPr>
          <w:ilvl w:val="0"/>
          <w:numId w:val="15"/>
        </w:numPr>
        <w:spacing w:before="240" w:after="240"/>
        <w:jc w:val="both"/>
        <w:rPr>
          <w:bCs/>
        </w:rPr>
      </w:pPr>
      <w:r w:rsidRPr="00813D44">
        <w:rPr>
          <w:bCs/>
        </w:rPr>
        <w:lastRenderedPageBreak/>
        <w:t>Melhoria da eficiência operacional das unidades assistenciais, com maior previsibilidade no planejamento dos atendimentos e na emissão de laudos;</w:t>
      </w:r>
    </w:p>
    <w:p w14:paraId="7813E0F1" w14:textId="44481EF3" w:rsidR="00813D44" w:rsidRPr="00813D44" w:rsidRDefault="00813D44">
      <w:pPr>
        <w:pStyle w:val="PargrafodaLista"/>
        <w:numPr>
          <w:ilvl w:val="0"/>
          <w:numId w:val="15"/>
        </w:numPr>
        <w:spacing w:before="240" w:after="240"/>
        <w:jc w:val="both"/>
        <w:rPr>
          <w:bCs/>
        </w:rPr>
      </w:pPr>
      <w:r w:rsidRPr="00813D44">
        <w:rPr>
          <w:bCs/>
        </w:rPr>
        <w:t>Otimização da aplicação dos recursos públicos, por meio de contratação planejada, competitiva e alinhada aos princípios da economicidade e da vantajosidade;</w:t>
      </w:r>
    </w:p>
    <w:p w14:paraId="5813F757" w14:textId="1DD82BB1" w:rsidR="00813D44" w:rsidRPr="00813D44" w:rsidRDefault="00813D44">
      <w:pPr>
        <w:pStyle w:val="PargrafodaLista"/>
        <w:numPr>
          <w:ilvl w:val="0"/>
          <w:numId w:val="15"/>
        </w:numPr>
        <w:spacing w:before="240" w:after="240"/>
        <w:jc w:val="both"/>
        <w:rPr>
          <w:bCs/>
        </w:rPr>
      </w:pPr>
      <w:r w:rsidRPr="00813D44">
        <w:rPr>
          <w:bCs/>
        </w:rPr>
        <w:t>Fortalecimento da integração regional entre as unidades consorciadas, assegurando padrão uniforme de atendimento e suporte diagnóstico;</w:t>
      </w:r>
    </w:p>
    <w:p w14:paraId="1104A21F" w14:textId="77777777" w:rsidR="00813D44" w:rsidRPr="00813D44" w:rsidRDefault="00813D44">
      <w:pPr>
        <w:pStyle w:val="PargrafodaLista"/>
        <w:numPr>
          <w:ilvl w:val="0"/>
          <w:numId w:val="15"/>
        </w:numPr>
        <w:spacing w:before="240" w:after="240"/>
        <w:jc w:val="both"/>
        <w:rPr>
          <w:bCs/>
        </w:rPr>
      </w:pPr>
      <w:r w:rsidRPr="00813D44">
        <w:rPr>
          <w:bCs/>
        </w:rPr>
        <w:t>Contribuição para o cumprimento das metas institucionais relacionadas à ampliação do acesso, à redução de filas e ao aprimoramento da resolutividade dos serviços especializados.</w:t>
      </w:r>
    </w:p>
    <w:p w14:paraId="33DCEC4A" w14:textId="27F76307" w:rsidR="00813D44" w:rsidRPr="00813D44" w:rsidRDefault="00813D44" w:rsidP="00813D44">
      <w:pPr>
        <w:spacing w:before="240" w:after="240"/>
        <w:jc w:val="both"/>
        <w:rPr>
          <w:bCs/>
        </w:rPr>
      </w:pPr>
      <w:r w:rsidRPr="00813D44">
        <w:rPr>
          <w:bCs/>
        </w:rPr>
        <w:t>Dessa forma, a contratação em análise constitui instrumento estratégico para a concretização dos objetivos do CPSMC no biênio 2026–2027, ao viabilizar a manutenção de serviços essenciais de apoio diagnóstico, promover a eficiência administrativa e assegurar a qualidade da assistência em saúde ofertada à população dos municípios consorciados.</w:t>
      </w:r>
    </w:p>
    <w:p w14:paraId="1040389F" w14:textId="77777777" w:rsidR="002443B7" w:rsidRDefault="002443B7" w:rsidP="00C85F6F">
      <w:pPr>
        <w:spacing w:before="240" w:after="240"/>
        <w:jc w:val="both"/>
        <w:rPr>
          <w:b/>
        </w:rPr>
      </w:pPr>
    </w:p>
    <w:p w14:paraId="657A44C7" w14:textId="208B04B4" w:rsidR="00C85F6F" w:rsidRPr="00813D44" w:rsidRDefault="00C85F6F" w:rsidP="00C85F6F">
      <w:pPr>
        <w:spacing w:before="240" w:after="240"/>
        <w:jc w:val="both"/>
        <w:rPr>
          <w:b/>
        </w:rPr>
      </w:pPr>
      <w:r w:rsidRPr="00813D44">
        <w:rPr>
          <w:b/>
        </w:rPr>
        <w:t>11. PROVIDÊNCIAS PARA A ADEQUAÇÃO DO AMBIENTE DO ÓRGÃO</w:t>
      </w:r>
    </w:p>
    <w:p w14:paraId="6A64167F" w14:textId="0620CCAE" w:rsidR="00DD528E" w:rsidRPr="00813D44" w:rsidRDefault="00DD528E" w:rsidP="00DD528E">
      <w:pPr>
        <w:spacing w:before="240" w:after="240"/>
        <w:jc w:val="both"/>
        <w:rPr>
          <w:bCs/>
        </w:rPr>
      </w:pPr>
      <w:r w:rsidRPr="00813D44">
        <w:rPr>
          <w:bCs/>
        </w:rPr>
        <w:t xml:space="preserve">Para garantir a adequada execução </w:t>
      </w:r>
      <w:r w:rsidR="00900CD8" w:rsidRPr="00813D44">
        <w:rPr>
          <w:bCs/>
        </w:rPr>
        <w:t>e</w:t>
      </w:r>
      <w:r w:rsidRPr="00813D44">
        <w:rPr>
          <w:bCs/>
        </w:rPr>
        <w:t xml:space="preserve"> fornecimento </w:t>
      </w:r>
      <w:r w:rsidR="00813D44" w:rsidRPr="00813D44">
        <w:rPr>
          <w:bCs/>
        </w:rPr>
        <w:t>dos filmes</w:t>
      </w:r>
      <w:r w:rsidRPr="00813D44">
        <w:rPr>
          <w:bCs/>
        </w:rPr>
        <w:t>, o CPSMC adotará providências voltadas à organização da infraestrutura, aprimoramento dos processos internos e fortalecimento da gestão, em conformidade com as diretrizes do Plano Estratégico 2026 - 2027.</w:t>
      </w:r>
    </w:p>
    <w:p w14:paraId="0975FAAF" w14:textId="732DF30E" w:rsidR="00DD528E" w:rsidRPr="00813D44" w:rsidRDefault="00DD528E" w:rsidP="00DD528E">
      <w:pPr>
        <w:spacing w:before="240" w:after="240"/>
        <w:jc w:val="both"/>
        <w:rPr>
          <w:bCs/>
        </w:rPr>
      </w:pPr>
      <w:r w:rsidRPr="00813D44">
        <w:rPr>
          <w:bCs/>
        </w:rPr>
        <w:t xml:space="preserve">Primeiramente, serão mantidos e adequados os ambientes de armazenamento das unidades, assegurando condições sanitárias apropriadas, essenciais para preservar a qualidade </w:t>
      </w:r>
      <w:r w:rsidR="00813D44" w:rsidRPr="00813D44">
        <w:rPr>
          <w:bCs/>
        </w:rPr>
        <w:t>dos filmes</w:t>
      </w:r>
      <w:r w:rsidRPr="00813D44">
        <w:rPr>
          <w:bCs/>
        </w:rPr>
        <w:t>. Paralelamente, serão padronizados os procedimentos de recebimento, conferência e registro dos insumos, garantindo maior controle, rastreabilidade e transparência, em consonância com o Eixo de Governança e Transparência.</w:t>
      </w:r>
    </w:p>
    <w:p w14:paraId="59456084" w14:textId="77777777" w:rsidR="002443B7" w:rsidRDefault="00DD528E" w:rsidP="00DD528E">
      <w:pPr>
        <w:spacing w:before="240" w:after="240"/>
        <w:jc w:val="both"/>
        <w:rPr>
          <w:bCs/>
        </w:rPr>
      </w:pPr>
      <w:r w:rsidRPr="00813D44">
        <w:rPr>
          <w:bCs/>
        </w:rPr>
        <w:t xml:space="preserve">No âmbito administrativo, o CPSMC continuará aprimorando os sistemas de gestão de estoque e monitoramento de consumo, alinhado ao Eixo de Inovação e Melhoria Contínua, permitindo maior precisão nos registros e facilitando auditorias. </w:t>
      </w:r>
    </w:p>
    <w:p w14:paraId="4CB6A5D8" w14:textId="493F033E" w:rsidR="00DD528E" w:rsidRPr="00813D44" w:rsidRDefault="00DD528E" w:rsidP="00DD528E">
      <w:pPr>
        <w:spacing w:before="240" w:after="240"/>
        <w:jc w:val="both"/>
        <w:rPr>
          <w:bCs/>
        </w:rPr>
      </w:pPr>
      <w:r w:rsidRPr="00813D44">
        <w:rPr>
          <w:bCs/>
        </w:rPr>
        <w:t xml:space="preserve">Além disso, as equipes técnicas serão continuamente capacitadas para aprimorar o manejo, controle e distribuição dos </w:t>
      </w:r>
      <w:r w:rsidR="00264C17">
        <w:rPr>
          <w:bCs/>
        </w:rPr>
        <w:t>itens</w:t>
      </w:r>
      <w:r w:rsidRPr="00813D44">
        <w:rPr>
          <w:bCs/>
        </w:rPr>
        <w:t>, fortalecendo a eficiência operacional conforme previsto nas diretrizes de Sustentabilidade Financeira e Eficiência Administrativa.</w:t>
      </w:r>
    </w:p>
    <w:p w14:paraId="61A244AB" w14:textId="39DA32B4" w:rsidR="00DD528E" w:rsidRPr="00813D44" w:rsidRDefault="00DD528E" w:rsidP="00DD528E">
      <w:pPr>
        <w:spacing w:before="240" w:after="240"/>
        <w:jc w:val="both"/>
        <w:rPr>
          <w:bCs/>
        </w:rPr>
      </w:pPr>
      <w:r w:rsidRPr="00813D44">
        <w:rPr>
          <w:bCs/>
        </w:rPr>
        <w:t xml:space="preserve">Essas providências asseguram que o ambiente institucional esteja plenamente preparado para a execução do </w:t>
      </w:r>
      <w:r w:rsidR="00900CD8" w:rsidRPr="00813D44">
        <w:rPr>
          <w:bCs/>
        </w:rPr>
        <w:t>objeto</w:t>
      </w:r>
      <w:r w:rsidRPr="00813D44">
        <w:rPr>
          <w:bCs/>
        </w:rPr>
        <w:t xml:space="preserve">, promovendo eficiência, segurança sanitária e continuidade dos serviços especializados ofertados à população da microrregião de Crato/Ceará. </w:t>
      </w:r>
    </w:p>
    <w:p w14:paraId="1E2ACCE7" w14:textId="55D82F7A" w:rsidR="00C85F6F" w:rsidRPr="00813D44" w:rsidRDefault="00C85F6F" w:rsidP="00BD4C27">
      <w:pPr>
        <w:spacing w:before="240" w:after="240"/>
        <w:jc w:val="both"/>
        <w:rPr>
          <w:b/>
        </w:rPr>
      </w:pPr>
      <w:r w:rsidRPr="00813D44">
        <w:rPr>
          <w:b/>
        </w:rPr>
        <w:t xml:space="preserve">12. CONTRATAÇÕES CORRELATAS E/OU INTERDEPENDENTES </w:t>
      </w:r>
    </w:p>
    <w:p w14:paraId="6B037782" w14:textId="77777777" w:rsidR="00EC1B25" w:rsidRPr="00813D44" w:rsidRDefault="00EC1B25" w:rsidP="00171270">
      <w:pPr>
        <w:spacing w:before="240" w:after="240"/>
        <w:jc w:val="both"/>
      </w:pPr>
      <w:r w:rsidRPr="00813D44">
        <w:t>Durante o planejamento da contratação não foram encontradas contratações correlatas e/ou interdependente.</w:t>
      </w:r>
    </w:p>
    <w:p w14:paraId="7F0C9BE7" w14:textId="77777777" w:rsidR="00C85F6F" w:rsidRPr="00813D44" w:rsidRDefault="00C85F6F" w:rsidP="00C85F6F">
      <w:pPr>
        <w:spacing w:before="240" w:after="240"/>
        <w:jc w:val="both"/>
        <w:rPr>
          <w:b/>
        </w:rPr>
      </w:pPr>
      <w:r w:rsidRPr="00813D44">
        <w:rPr>
          <w:b/>
        </w:rPr>
        <w:t xml:space="preserve">13. IMPACTO AMBIENTAL </w:t>
      </w:r>
    </w:p>
    <w:p w14:paraId="1304FF27" w14:textId="6051C5F7" w:rsidR="00813D44" w:rsidRPr="00813D44" w:rsidRDefault="00813D44" w:rsidP="00C85F6F">
      <w:pPr>
        <w:spacing w:before="240" w:after="240"/>
        <w:jc w:val="both"/>
      </w:pPr>
      <w:r w:rsidRPr="00813D44">
        <w:t xml:space="preserve">A aquisição de filmes radiológicos implica impacto ambiental relacionado principalmente </w:t>
      </w:r>
      <w:r w:rsidRPr="00813D44">
        <w:lastRenderedPageBreak/>
        <w:t>ao descarte de resíduos e embalagens. O CPSMC adotará práticas compatíveis com a legislação ambiental e sanitária vigente, garantindo descarte adequado e manejo responsável dos resíduos, de modo a minimizar impactos ao meio ambiente.</w:t>
      </w:r>
    </w:p>
    <w:p w14:paraId="3EB1FF30" w14:textId="77777777" w:rsidR="002443B7" w:rsidRDefault="002443B7" w:rsidP="00C85F6F">
      <w:pPr>
        <w:spacing w:before="240" w:after="240"/>
        <w:jc w:val="both"/>
        <w:rPr>
          <w:b/>
        </w:rPr>
      </w:pPr>
    </w:p>
    <w:p w14:paraId="3E3571E4" w14:textId="45D2AFE0" w:rsidR="00C85F6F" w:rsidRPr="00C62D16" w:rsidRDefault="00C85F6F" w:rsidP="00C85F6F">
      <w:pPr>
        <w:spacing w:before="240" w:after="240"/>
        <w:jc w:val="both"/>
        <w:rPr>
          <w:b/>
        </w:rPr>
      </w:pPr>
      <w:r w:rsidRPr="00C62D16">
        <w:rPr>
          <w:b/>
        </w:rPr>
        <w:t>14. POSCIONAMENTO CONCLUSIVO</w:t>
      </w:r>
    </w:p>
    <w:p w14:paraId="235F1DBC" w14:textId="1DAF38B9" w:rsidR="00C85F6F" w:rsidRPr="00C62D16" w:rsidRDefault="00C85F6F" w:rsidP="00171270">
      <w:pPr>
        <w:spacing w:before="240" w:after="240"/>
        <w:jc w:val="both"/>
      </w:pPr>
      <w:r w:rsidRPr="00C62D16">
        <w:t xml:space="preserve">Os estudos preliminares evidenciam que a </w:t>
      </w:r>
      <w:r w:rsidR="00C62D16">
        <w:rPr>
          <w:b/>
          <w:bCs/>
          <w:i/>
          <w:iCs/>
        </w:rPr>
        <w:t>a</w:t>
      </w:r>
      <w:r w:rsidR="00C62D16" w:rsidRPr="00C62D16">
        <w:rPr>
          <w:b/>
          <w:bCs/>
          <w:i/>
          <w:iCs/>
        </w:rPr>
        <w:t xml:space="preserve">quisição de filmes radiológicos e </w:t>
      </w:r>
      <w:bookmarkStart w:id="9" w:name="_Hlk219281435"/>
      <w:r w:rsidR="00C62D16" w:rsidRPr="00C62D16">
        <w:rPr>
          <w:b/>
          <w:bCs/>
          <w:i/>
          <w:iCs/>
        </w:rPr>
        <w:t>filmes para ultrassonografia</w:t>
      </w:r>
      <w:bookmarkEnd w:id="9"/>
      <w:r w:rsidR="00C62D16" w:rsidRPr="00C62D16">
        <w:rPr>
          <w:b/>
          <w:bCs/>
          <w:i/>
          <w:iCs/>
        </w:rPr>
        <w:t>, destinados à impressão, registro e disponibilização de imagens provenientes de exames de diagnóstico por imagem, a serem utilizados nas unidades de saúde gerenciadas pelo Consórcio Público de Saúde da Microrregião de Crato – CPSMC</w:t>
      </w:r>
      <w:r w:rsidRPr="00C62D16">
        <w:t>, mostra-se tecnicamente possível e fundamentadamente necessária.</w:t>
      </w:r>
    </w:p>
    <w:p w14:paraId="130469F9" w14:textId="77777777" w:rsidR="00C85F6F" w:rsidRPr="00C62D16" w:rsidRDefault="00C85F6F" w:rsidP="00C85F6F">
      <w:pPr>
        <w:spacing w:before="240" w:after="240"/>
        <w:jc w:val="both"/>
        <w:rPr>
          <w:rFonts w:cs="Times New Roman"/>
          <w:b/>
        </w:rPr>
      </w:pPr>
      <w:r w:rsidRPr="00C62D16">
        <w:rPr>
          <w:rFonts w:cs="Times New Roman"/>
          <w:b/>
        </w:rPr>
        <w:t>15. ANEXOS</w:t>
      </w:r>
    </w:p>
    <w:p w14:paraId="2B624389" w14:textId="77777777" w:rsidR="00C85F6F" w:rsidRPr="00C62D16" w:rsidRDefault="00C85F6F" w:rsidP="00C85F6F">
      <w:pPr>
        <w:spacing w:before="240" w:after="240"/>
        <w:ind w:firstLine="709"/>
        <w:jc w:val="both"/>
        <w:rPr>
          <w:rFonts w:cs="Times New Roman"/>
        </w:rPr>
      </w:pPr>
      <w:r w:rsidRPr="00C62D16">
        <w:rPr>
          <w:rFonts w:cs="Times New Roman"/>
        </w:rPr>
        <w:t>Integram o Presente Estudo Técnico Preliminar – ETP os seguintes documentos:</w:t>
      </w:r>
    </w:p>
    <w:p w14:paraId="3C521A9C" w14:textId="4E133971" w:rsidR="008811CB" w:rsidRDefault="00C85F6F" w:rsidP="00F52973">
      <w:pPr>
        <w:pStyle w:val="PargrafodaLista"/>
        <w:numPr>
          <w:ilvl w:val="0"/>
          <w:numId w:val="3"/>
        </w:numPr>
        <w:spacing w:before="240" w:after="240"/>
        <w:jc w:val="both"/>
        <w:rPr>
          <w:rFonts w:cs="Times New Roman"/>
        </w:rPr>
      </w:pPr>
      <w:r w:rsidRPr="00C62D16">
        <w:rPr>
          <w:rFonts w:cs="Times New Roman"/>
        </w:rPr>
        <w:t xml:space="preserve">Anexo I – Mapa de Riscos. </w:t>
      </w:r>
    </w:p>
    <w:p w14:paraId="2DC31AAC" w14:textId="77777777" w:rsidR="00C62D16" w:rsidRPr="00C62D16" w:rsidRDefault="00C62D16" w:rsidP="00C62D16">
      <w:pPr>
        <w:pStyle w:val="PargrafodaLista"/>
        <w:spacing w:before="240" w:after="240"/>
        <w:ind w:left="1069"/>
        <w:jc w:val="both"/>
        <w:rPr>
          <w:rFonts w:cs="Times New Roman"/>
        </w:rPr>
      </w:pPr>
    </w:p>
    <w:p w14:paraId="5BA9DB0D" w14:textId="023E27EA" w:rsidR="008811CB" w:rsidRPr="00B44EE1" w:rsidRDefault="008811CB" w:rsidP="00DE288F">
      <w:pPr>
        <w:rPr>
          <w:i/>
          <w:highlight w:val="yellow"/>
        </w:rPr>
      </w:pPr>
    </w:p>
    <w:p w14:paraId="19BC8C65" w14:textId="3B789052" w:rsidR="008811CB" w:rsidRPr="00B44EE1" w:rsidRDefault="008811CB" w:rsidP="00DE288F">
      <w:pPr>
        <w:rPr>
          <w:iCs/>
          <w:highlight w:val="yellow"/>
        </w:rPr>
      </w:pPr>
    </w:p>
    <w:p w14:paraId="24911851" w14:textId="02668721" w:rsidR="008811CB" w:rsidRPr="00B44EE1" w:rsidRDefault="008811CB" w:rsidP="00DE288F">
      <w:pPr>
        <w:rPr>
          <w:iCs/>
          <w:highlight w:val="yellow"/>
        </w:rPr>
        <w:sectPr w:rsidR="008811CB" w:rsidRPr="00B44EE1" w:rsidSect="009D6BE6">
          <w:headerReference w:type="default" r:id="rId8"/>
          <w:footerReference w:type="default" r:id="rId9"/>
          <w:pgSz w:w="11906" w:h="16838"/>
          <w:pgMar w:top="1701" w:right="1276" w:bottom="1418" w:left="1843" w:header="0" w:footer="0" w:gutter="0"/>
          <w:cols w:space="708"/>
          <w:docGrid w:linePitch="360"/>
        </w:sectPr>
      </w:pPr>
    </w:p>
    <w:p w14:paraId="6D5EB291" w14:textId="77777777" w:rsidR="00C85F6F" w:rsidRPr="00A94049" w:rsidRDefault="00C85F6F" w:rsidP="00C85F6F">
      <w:pPr>
        <w:jc w:val="center"/>
        <w:rPr>
          <w:rFonts w:cs="Times New Roman"/>
          <w:b/>
        </w:rPr>
      </w:pPr>
      <w:r w:rsidRPr="00A94049">
        <w:rPr>
          <w:rFonts w:cs="Times New Roman"/>
          <w:b/>
        </w:rPr>
        <w:lastRenderedPageBreak/>
        <w:t>ANEXO I – MAPA DE RISCOS</w:t>
      </w:r>
    </w:p>
    <w:p w14:paraId="64F54807" w14:textId="77777777" w:rsidR="00F5495F" w:rsidRPr="00A94049" w:rsidRDefault="00F5495F" w:rsidP="00C85F6F">
      <w:pPr>
        <w:jc w:val="center"/>
        <w:rPr>
          <w:rFonts w:cs="Times New Roman"/>
          <w:b/>
        </w:rPr>
      </w:pPr>
    </w:p>
    <w:p w14:paraId="4DD642AA" w14:textId="77777777" w:rsidR="00B871C8" w:rsidRPr="00B44EE1" w:rsidRDefault="00410767" w:rsidP="00C85F6F">
      <w:pPr>
        <w:rPr>
          <w:b/>
          <w:bCs/>
          <w:highlight w:val="yellow"/>
        </w:rPr>
      </w:pPr>
      <w:r w:rsidRPr="00A94049">
        <w:rPr>
          <w:b/>
          <w:bCs/>
        </w:rPr>
        <w:t>1. FASE DE PLANEJAMENTO</w:t>
      </w:r>
    </w:p>
    <w:p w14:paraId="6E32AFD6" w14:textId="77777777" w:rsidR="00410767" w:rsidRPr="00B44EE1" w:rsidRDefault="00410767" w:rsidP="00C85F6F">
      <w:pPr>
        <w:rPr>
          <w:highlight w:val="yellow"/>
        </w:rPr>
      </w:pPr>
    </w:p>
    <w:tbl>
      <w:tblPr>
        <w:tblStyle w:val="Tabelacomgrade"/>
        <w:tblW w:w="14923" w:type="dxa"/>
        <w:tblLook w:val="04A0" w:firstRow="1" w:lastRow="0" w:firstColumn="1" w:lastColumn="0" w:noHBand="0" w:noVBand="1"/>
      </w:tblPr>
      <w:tblGrid>
        <w:gridCol w:w="486"/>
        <w:gridCol w:w="1405"/>
        <w:gridCol w:w="1505"/>
        <w:gridCol w:w="1428"/>
        <w:gridCol w:w="2344"/>
        <w:gridCol w:w="727"/>
        <w:gridCol w:w="928"/>
        <w:gridCol w:w="2041"/>
        <w:gridCol w:w="1305"/>
        <w:gridCol w:w="1449"/>
        <w:gridCol w:w="1305"/>
      </w:tblGrid>
      <w:tr w:rsidR="00B4244E" w:rsidRPr="00B4244E" w14:paraId="26500AF2" w14:textId="77777777" w:rsidTr="00B4244E">
        <w:tc>
          <w:tcPr>
            <w:tcW w:w="490" w:type="dxa"/>
            <w:vAlign w:val="center"/>
            <w:hideMark/>
          </w:tcPr>
          <w:p w14:paraId="1C33A398" w14:textId="77777777" w:rsidR="00C62D16" w:rsidRPr="00C62D16" w:rsidRDefault="00C62D16" w:rsidP="00B4244E">
            <w:pPr>
              <w:widowControl/>
              <w:suppressAutoHyphens w:val="0"/>
              <w:jc w:val="center"/>
              <w:rPr>
                <w:rFonts w:eastAsia="Times New Roman" w:cs="Times New Roman"/>
                <w:b/>
                <w:bCs/>
                <w:kern w:val="0"/>
                <w:sz w:val="20"/>
                <w:szCs w:val="20"/>
                <w:lang w:eastAsia="pt-BR" w:bidi="ar-SA"/>
              </w:rPr>
            </w:pPr>
            <w:r w:rsidRPr="00C62D16">
              <w:rPr>
                <w:rFonts w:eastAsia="Times New Roman" w:cs="Times New Roman"/>
                <w:b/>
                <w:bCs/>
                <w:kern w:val="0"/>
                <w:sz w:val="20"/>
                <w:szCs w:val="20"/>
                <w:lang w:eastAsia="pt-BR" w:bidi="ar-SA"/>
              </w:rPr>
              <w:t>Nº</w:t>
            </w:r>
          </w:p>
        </w:tc>
        <w:tc>
          <w:tcPr>
            <w:tcW w:w="0" w:type="auto"/>
            <w:vAlign w:val="center"/>
            <w:hideMark/>
          </w:tcPr>
          <w:p w14:paraId="0417CB53" w14:textId="77777777" w:rsidR="00C62D16" w:rsidRPr="00C62D16" w:rsidRDefault="00C62D16" w:rsidP="00B4244E">
            <w:pPr>
              <w:widowControl/>
              <w:suppressAutoHyphens w:val="0"/>
              <w:jc w:val="center"/>
              <w:rPr>
                <w:rFonts w:eastAsia="Times New Roman" w:cs="Times New Roman"/>
                <w:b/>
                <w:bCs/>
                <w:kern w:val="0"/>
                <w:sz w:val="20"/>
                <w:szCs w:val="20"/>
                <w:lang w:eastAsia="pt-BR" w:bidi="ar-SA"/>
              </w:rPr>
            </w:pPr>
            <w:r w:rsidRPr="00C62D16">
              <w:rPr>
                <w:rFonts w:eastAsia="Times New Roman" w:cs="Times New Roman"/>
                <w:b/>
                <w:bCs/>
                <w:kern w:val="0"/>
                <w:sz w:val="20"/>
                <w:szCs w:val="20"/>
                <w:lang w:eastAsia="pt-BR" w:bidi="ar-SA"/>
              </w:rPr>
              <w:t>Risco</w:t>
            </w:r>
          </w:p>
        </w:tc>
        <w:tc>
          <w:tcPr>
            <w:tcW w:w="0" w:type="auto"/>
            <w:vAlign w:val="center"/>
            <w:hideMark/>
          </w:tcPr>
          <w:p w14:paraId="1FDFDF1C" w14:textId="77777777" w:rsidR="00C62D16" w:rsidRPr="00C62D16" w:rsidRDefault="00C62D16" w:rsidP="00B4244E">
            <w:pPr>
              <w:widowControl/>
              <w:suppressAutoHyphens w:val="0"/>
              <w:jc w:val="center"/>
              <w:rPr>
                <w:rFonts w:eastAsia="Times New Roman" w:cs="Times New Roman"/>
                <w:b/>
                <w:bCs/>
                <w:kern w:val="0"/>
                <w:sz w:val="20"/>
                <w:szCs w:val="20"/>
                <w:lang w:eastAsia="pt-BR" w:bidi="ar-SA"/>
              </w:rPr>
            </w:pPr>
            <w:r w:rsidRPr="00C62D16">
              <w:rPr>
                <w:rFonts w:eastAsia="Times New Roman" w:cs="Times New Roman"/>
                <w:b/>
                <w:bCs/>
                <w:kern w:val="0"/>
                <w:sz w:val="20"/>
                <w:szCs w:val="20"/>
                <w:lang w:eastAsia="pt-BR" w:bidi="ar-SA"/>
              </w:rPr>
              <w:t>Causa</w:t>
            </w:r>
          </w:p>
        </w:tc>
        <w:tc>
          <w:tcPr>
            <w:tcW w:w="1273" w:type="dxa"/>
            <w:vAlign w:val="center"/>
            <w:hideMark/>
          </w:tcPr>
          <w:p w14:paraId="6A7EF23C" w14:textId="77777777" w:rsidR="00C62D16" w:rsidRPr="00C62D16" w:rsidRDefault="00C62D16" w:rsidP="00B4244E">
            <w:pPr>
              <w:widowControl/>
              <w:suppressAutoHyphens w:val="0"/>
              <w:jc w:val="center"/>
              <w:rPr>
                <w:rFonts w:eastAsia="Times New Roman" w:cs="Times New Roman"/>
                <w:b/>
                <w:bCs/>
                <w:kern w:val="0"/>
                <w:sz w:val="20"/>
                <w:szCs w:val="20"/>
                <w:lang w:eastAsia="pt-BR" w:bidi="ar-SA"/>
              </w:rPr>
            </w:pPr>
            <w:r w:rsidRPr="00C62D16">
              <w:rPr>
                <w:rFonts w:eastAsia="Times New Roman" w:cs="Times New Roman"/>
                <w:b/>
                <w:bCs/>
                <w:kern w:val="0"/>
                <w:sz w:val="20"/>
                <w:szCs w:val="20"/>
                <w:lang w:eastAsia="pt-BR" w:bidi="ar-SA"/>
              </w:rPr>
              <w:t>Tipo</w:t>
            </w:r>
          </w:p>
        </w:tc>
        <w:tc>
          <w:tcPr>
            <w:tcW w:w="2397" w:type="dxa"/>
            <w:vAlign w:val="center"/>
            <w:hideMark/>
          </w:tcPr>
          <w:p w14:paraId="231FE96D" w14:textId="77777777" w:rsidR="00C62D16" w:rsidRPr="00C62D16" w:rsidRDefault="00C62D16" w:rsidP="00B4244E">
            <w:pPr>
              <w:widowControl/>
              <w:suppressAutoHyphens w:val="0"/>
              <w:jc w:val="center"/>
              <w:rPr>
                <w:rFonts w:eastAsia="Times New Roman" w:cs="Times New Roman"/>
                <w:b/>
                <w:bCs/>
                <w:kern w:val="0"/>
                <w:sz w:val="20"/>
                <w:szCs w:val="20"/>
                <w:lang w:eastAsia="pt-BR" w:bidi="ar-SA"/>
              </w:rPr>
            </w:pPr>
            <w:r w:rsidRPr="00C62D16">
              <w:rPr>
                <w:rFonts w:eastAsia="Times New Roman" w:cs="Times New Roman"/>
                <w:b/>
                <w:bCs/>
                <w:kern w:val="0"/>
                <w:sz w:val="20"/>
                <w:szCs w:val="20"/>
                <w:lang w:eastAsia="pt-BR" w:bidi="ar-SA"/>
              </w:rPr>
              <w:t>Consequência</w:t>
            </w:r>
          </w:p>
        </w:tc>
        <w:tc>
          <w:tcPr>
            <w:tcW w:w="0" w:type="auto"/>
            <w:vAlign w:val="center"/>
            <w:hideMark/>
          </w:tcPr>
          <w:p w14:paraId="1A4AB738" w14:textId="77777777" w:rsidR="00C62D16" w:rsidRPr="00C62D16" w:rsidRDefault="00C62D16" w:rsidP="00B4244E">
            <w:pPr>
              <w:widowControl/>
              <w:suppressAutoHyphens w:val="0"/>
              <w:jc w:val="center"/>
              <w:rPr>
                <w:rFonts w:eastAsia="Times New Roman" w:cs="Times New Roman"/>
                <w:b/>
                <w:bCs/>
                <w:kern w:val="0"/>
                <w:sz w:val="20"/>
                <w:szCs w:val="20"/>
                <w:lang w:eastAsia="pt-BR" w:bidi="ar-SA"/>
              </w:rPr>
            </w:pPr>
            <w:proofErr w:type="spellStart"/>
            <w:r w:rsidRPr="00C62D16">
              <w:rPr>
                <w:rFonts w:eastAsia="Times New Roman" w:cs="Times New Roman"/>
                <w:b/>
                <w:bCs/>
                <w:kern w:val="0"/>
                <w:sz w:val="20"/>
                <w:szCs w:val="20"/>
                <w:lang w:eastAsia="pt-BR" w:bidi="ar-SA"/>
              </w:rPr>
              <w:t>Prob</w:t>
            </w:r>
            <w:proofErr w:type="spellEnd"/>
            <w:r w:rsidRPr="00C62D16">
              <w:rPr>
                <w:rFonts w:eastAsia="Times New Roman" w:cs="Times New Roman"/>
                <w:b/>
                <w:bCs/>
                <w:kern w:val="0"/>
                <w:sz w:val="20"/>
                <w:szCs w:val="20"/>
                <w:lang w:eastAsia="pt-BR" w:bidi="ar-SA"/>
              </w:rPr>
              <w:t>.</w:t>
            </w:r>
          </w:p>
        </w:tc>
        <w:tc>
          <w:tcPr>
            <w:tcW w:w="0" w:type="auto"/>
            <w:vAlign w:val="center"/>
            <w:hideMark/>
          </w:tcPr>
          <w:p w14:paraId="3F6390CC" w14:textId="77777777" w:rsidR="00C62D16" w:rsidRPr="00C62D16" w:rsidRDefault="00C62D16" w:rsidP="00B4244E">
            <w:pPr>
              <w:widowControl/>
              <w:suppressAutoHyphens w:val="0"/>
              <w:jc w:val="center"/>
              <w:rPr>
                <w:rFonts w:eastAsia="Times New Roman" w:cs="Times New Roman"/>
                <w:b/>
                <w:bCs/>
                <w:kern w:val="0"/>
                <w:sz w:val="20"/>
                <w:szCs w:val="20"/>
                <w:lang w:eastAsia="pt-BR" w:bidi="ar-SA"/>
              </w:rPr>
            </w:pPr>
            <w:r w:rsidRPr="00C62D16">
              <w:rPr>
                <w:rFonts w:eastAsia="Times New Roman" w:cs="Times New Roman"/>
                <w:b/>
                <w:bCs/>
                <w:kern w:val="0"/>
                <w:sz w:val="20"/>
                <w:szCs w:val="20"/>
                <w:lang w:eastAsia="pt-BR" w:bidi="ar-SA"/>
              </w:rPr>
              <w:t>Impacto</w:t>
            </w:r>
          </w:p>
        </w:tc>
        <w:tc>
          <w:tcPr>
            <w:tcW w:w="2172" w:type="dxa"/>
            <w:vAlign w:val="center"/>
            <w:hideMark/>
          </w:tcPr>
          <w:p w14:paraId="69B6B773" w14:textId="77777777" w:rsidR="00C62D16" w:rsidRPr="00C62D16" w:rsidRDefault="00C62D16" w:rsidP="00B4244E">
            <w:pPr>
              <w:widowControl/>
              <w:suppressAutoHyphens w:val="0"/>
              <w:jc w:val="center"/>
              <w:rPr>
                <w:rFonts w:eastAsia="Times New Roman" w:cs="Times New Roman"/>
                <w:b/>
                <w:bCs/>
                <w:kern w:val="0"/>
                <w:sz w:val="20"/>
                <w:szCs w:val="20"/>
                <w:lang w:eastAsia="pt-BR" w:bidi="ar-SA"/>
              </w:rPr>
            </w:pPr>
            <w:r w:rsidRPr="00C62D16">
              <w:rPr>
                <w:rFonts w:eastAsia="Times New Roman" w:cs="Times New Roman"/>
                <w:b/>
                <w:bCs/>
                <w:kern w:val="0"/>
                <w:sz w:val="20"/>
                <w:szCs w:val="20"/>
                <w:lang w:eastAsia="pt-BR" w:bidi="ar-SA"/>
              </w:rPr>
              <w:t>Ação Preventiva</w:t>
            </w:r>
          </w:p>
        </w:tc>
        <w:tc>
          <w:tcPr>
            <w:tcW w:w="0" w:type="auto"/>
            <w:vAlign w:val="center"/>
            <w:hideMark/>
          </w:tcPr>
          <w:p w14:paraId="21A8B2B6" w14:textId="77777777" w:rsidR="00C62D16" w:rsidRPr="00C62D16" w:rsidRDefault="00C62D16" w:rsidP="00B4244E">
            <w:pPr>
              <w:widowControl/>
              <w:suppressAutoHyphens w:val="0"/>
              <w:jc w:val="center"/>
              <w:rPr>
                <w:rFonts w:eastAsia="Times New Roman" w:cs="Times New Roman"/>
                <w:b/>
                <w:bCs/>
                <w:kern w:val="0"/>
                <w:sz w:val="20"/>
                <w:szCs w:val="20"/>
                <w:lang w:eastAsia="pt-BR" w:bidi="ar-SA"/>
              </w:rPr>
            </w:pPr>
            <w:r w:rsidRPr="00C62D16">
              <w:rPr>
                <w:rFonts w:eastAsia="Times New Roman" w:cs="Times New Roman"/>
                <w:b/>
                <w:bCs/>
                <w:kern w:val="0"/>
                <w:sz w:val="20"/>
                <w:szCs w:val="20"/>
                <w:lang w:eastAsia="pt-BR" w:bidi="ar-SA"/>
              </w:rPr>
              <w:t>Responsável</w:t>
            </w:r>
          </w:p>
        </w:tc>
        <w:tc>
          <w:tcPr>
            <w:tcW w:w="0" w:type="auto"/>
            <w:vAlign w:val="center"/>
            <w:hideMark/>
          </w:tcPr>
          <w:p w14:paraId="5FDCB43A" w14:textId="77777777" w:rsidR="00C62D16" w:rsidRPr="00C62D16" w:rsidRDefault="00C62D16" w:rsidP="00B4244E">
            <w:pPr>
              <w:widowControl/>
              <w:suppressAutoHyphens w:val="0"/>
              <w:jc w:val="center"/>
              <w:rPr>
                <w:rFonts w:eastAsia="Times New Roman" w:cs="Times New Roman"/>
                <w:b/>
                <w:bCs/>
                <w:kern w:val="0"/>
                <w:sz w:val="20"/>
                <w:szCs w:val="20"/>
                <w:lang w:eastAsia="pt-BR" w:bidi="ar-SA"/>
              </w:rPr>
            </w:pPr>
            <w:r w:rsidRPr="00C62D16">
              <w:rPr>
                <w:rFonts w:eastAsia="Times New Roman" w:cs="Times New Roman"/>
                <w:b/>
                <w:bCs/>
                <w:kern w:val="0"/>
                <w:sz w:val="20"/>
                <w:szCs w:val="20"/>
                <w:lang w:eastAsia="pt-BR" w:bidi="ar-SA"/>
              </w:rPr>
              <w:t>Ação de Contingência</w:t>
            </w:r>
          </w:p>
        </w:tc>
        <w:tc>
          <w:tcPr>
            <w:tcW w:w="0" w:type="auto"/>
            <w:vAlign w:val="center"/>
            <w:hideMark/>
          </w:tcPr>
          <w:p w14:paraId="30FAF32E" w14:textId="77777777" w:rsidR="00C62D16" w:rsidRPr="00C62D16" w:rsidRDefault="00C62D16" w:rsidP="00B4244E">
            <w:pPr>
              <w:widowControl/>
              <w:suppressAutoHyphens w:val="0"/>
              <w:jc w:val="center"/>
              <w:rPr>
                <w:rFonts w:eastAsia="Times New Roman" w:cs="Times New Roman"/>
                <w:b/>
                <w:bCs/>
                <w:kern w:val="0"/>
                <w:sz w:val="20"/>
                <w:szCs w:val="20"/>
                <w:lang w:eastAsia="pt-BR" w:bidi="ar-SA"/>
              </w:rPr>
            </w:pPr>
            <w:r w:rsidRPr="00C62D16">
              <w:rPr>
                <w:rFonts w:eastAsia="Times New Roman" w:cs="Times New Roman"/>
                <w:b/>
                <w:bCs/>
                <w:kern w:val="0"/>
                <w:sz w:val="20"/>
                <w:szCs w:val="20"/>
                <w:lang w:eastAsia="pt-BR" w:bidi="ar-SA"/>
              </w:rPr>
              <w:t>Responsável</w:t>
            </w:r>
          </w:p>
        </w:tc>
      </w:tr>
      <w:tr w:rsidR="00B4244E" w:rsidRPr="00B4244E" w14:paraId="730FA25A" w14:textId="77777777" w:rsidTr="00B4244E">
        <w:tc>
          <w:tcPr>
            <w:tcW w:w="490" w:type="dxa"/>
            <w:vAlign w:val="center"/>
            <w:hideMark/>
          </w:tcPr>
          <w:p w14:paraId="67C0BA95"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1.1</w:t>
            </w:r>
          </w:p>
        </w:tc>
        <w:tc>
          <w:tcPr>
            <w:tcW w:w="0" w:type="auto"/>
            <w:vAlign w:val="center"/>
            <w:hideMark/>
          </w:tcPr>
          <w:p w14:paraId="67C2C9B5"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Estimativa de consumo imprecisa</w:t>
            </w:r>
          </w:p>
        </w:tc>
        <w:tc>
          <w:tcPr>
            <w:tcW w:w="0" w:type="auto"/>
            <w:vAlign w:val="center"/>
            <w:hideMark/>
          </w:tcPr>
          <w:p w14:paraId="36C10DF4" w14:textId="77777777" w:rsidR="00C62D16" w:rsidRPr="00C62D16" w:rsidRDefault="00C62D16" w:rsidP="00A94049">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Falta de histórico consolidado ou variação na demanda de exames</w:t>
            </w:r>
          </w:p>
        </w:tc>
        <w:tc>
          <w:tcPr>
            <w:tcW w:w="1273" w:type="dxa"/>
            <w:vAlign w:val="center"/>
            <w:hideMark/>
          </w:tcPr>
          <w:p w14:paraId="27412461"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Operacional</w:t>
            </w:r>
          </w:p>
        </w:tc>
        <w:tc>
          <w:tcPr>
            <w:tcW w:w="2397" w:type="dxa"/>
            <w:vAlign w:val="center"/>
            <w:hideMark/>
          </w:tcPr>
          <w:p w14:paraId="091D75CF"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Sub ou superdimensionamento dos quantitativos de filmes</w:t>
            </w:r>
          </w:p>
        </w:tc>
        <w:tc>
          <w:tcPr>
            <w:tcW w:w="0" w:type="auto"/>
            <w:vAlign w:val="center"/>
            <w:hideMark/>
          </w:tcPr>
          <w:p w14:paraId="4A3D2E23"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Média</w:t>
            </w:r>
          </w:p>
        </w:tc>
        <w:tc>
          <w:tcPr>
            <w:tcW w:w="0" w:type="auto"/>
            <w:vAlign w:val="center"/>
            <w:hideMark/>
          </w:tcPr>
          <w:p w14:paraId="281FC770"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Alta</w:t>
            </w:r>
          </w:p>
        </w:tc>
        <w:tc>
          <w:tcPr>
            <w:tcW w:w="2172" w:type="dxa"/>
            <w:vAlign w:val="center"/>
            <w:hideMark/>
          </w:tcPr>
          <w:p w14:paraId="6632DB8B"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Levantamento do consumo histórico por unidade e validação com responsáveis técnicos de imagem</w:t>
            </w:r>
          </w:p>
        </w:tc>
        <w:tc>
          <w:tcPr>
            <w:tcW w:w="0" w:type="auto"/>
            <w:vAlign w:val="center"/>
            <w:hideMark/>
          </w:tcPr>
          <w:p w14:paraId="481D44C1"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Unidades Demandantes</w:t>
            </w:r>
          </w:p>
        </w:tc>
        <w:tc>
          <w:tcPr>
            <w:tcW w:w="0" w:type="auto"/>
            <w:vAlign w:val="center"/>
            <w:hideMark/>
          </w:tcPr>
          <w:p w14:paraId="25E3711D"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Revisão dos quantitativos e remanejamento entre unidades</w:t>
            </w:r>
          </w:p>
        </w:tc>
        <w:tc>
          <w:tcPr>
            <w:tcW w:w="0" w:type="auto"/>
            <w:vAlign w:val="center"/>
            <w:hideMark/>
          </w:tcPr>
          <w:p w14:paraId="21772693" w14:textId="2865BA15" w:rsidR="00C62D16" w:rsidRPr="00C62D16" w:rsidRDefault="00A94049"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Unidades Demandantes</w:t>
            </w:r>
          </w:p>
        </w:tc>
      </w:tr>
      <w:tr w:rsidR="00B4244E" w:rsidRPr="00B4244E" w14:paraId="028CE7D9" w14:textId="77777777" w:rsidTr="00B4244E">
        <w:tc>
          <w:tcPr>
            <w:tcW w:w="490" w:type="dxa"/>
            <w:vAlign w:val="center"/>
            <w:hideMark/>
          </w:tcPr>
          <w:p w14:paraId="39D44571"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1.2</w:t>
            </w:r>
          </w:p>
        </w:tc>
        <w:tc>
          <w:tcPr>
            <w:tcW w:w="0" w:type="auto"/>
            <w:vAlign w:val="center"/>
            <w:hideMark/>
          </w:tcPr>
          <w:p w14:paraId="1F78C583"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Pesquisa de preços inadequada</w:t>
            </w:r>
          </w:p>
        </w:tc>
        <w:tc>
          <w:tcPr>
            <w:tcW w:w="0" w:type="auto"/>
            <w:vAlign w:val="center"/>
            <w:hideMark/>
          </w:tcPr>
          <w:p w14:paraId="773DF4AC" w14:textId="77777777" w:rsidR="00C62D16" w:rsidRPr="00C62D16" w:rsidRDefault="00C62D16" w:rsidP="00A94049">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Fontes insuficientes ou desatualizadas</w:t>
            </w:r>
          </w:p>
        </w:tc>
        <w:tc>
          <w:tcPr>
            <w:tcW w:w="1273" w:type="dxa"/>
            <w:vAlign w:val="center"/>
            <w:hideMark/>
          </w:tcPr>
          <w:p w14:paraId="1EE072A2"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Econômico</w:t>
            </w:r>
          </w:p>
        </w:tc>
        <w:tc>
          <w:tcPr>
            <w:tcW w:w="2397" w:type="dxa"/>
            <w:vAlign w:val="center"/>
            <w:hideMark/>
          </w:tcPr>
          <w:p w14:paraId="239A65FA"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Valor estimado incompatível com o mercado</w:t>
            </w:r>
          </w:p>
        </w:tc>
        <w:tc>
          <w:tcPr>
            <w:tcW w:w="0" w:type="auto"/>
            <w:vAlign w:val="center"/>
            <w:hideMark/>
          </w:tcPr>
          <w:p w14:paraId="7546F957"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Média</w:t>
            </w:r>
          </w:p>
        </w:tc>
        <w:tc>
          <w:tcPr>
            <w:tcW w:w="0" w:type="auto"/>
            <w:vAlign w:val="center"/>
            <w:hideMark/>
          </w:tcPr>
          <w:p w14:paraId="3ED8706C"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Alta</w:t>
            </w:r>
          </w:p>
        </w:tc>
        <w:tc>
          <w:tcPr>
            <w:tcW w:w="2172" w:type="dxa"/>
            <w:vAlign w:val="center"/>
            <w:hideMark/>
          </w:tcPr>
          <w:p w14:paraId="105DB5C8" w14:textId="3B75FD46"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 xml:space="preserve">Utilização </w:t>
            </w:r>
            <w:r w:rsidR="00A94049">
              <w:rPr>
                <w:rFonts w:eastAsia="Times New Roman" w:cs="Times New Roman"/>
                <w:kern w:val="0"/>
                <w:sz w:val="20"/>
                <w:szCs w:val="20"/>
                <w:lang w:eastAsia="pt-BR" w:bidi="ar-SA"/>
              </w:rPr>
              <w:t>de pesquisa de preços em contratações já realizadas pela administração</w:t>
            </w:r>
          </w:p>
        </w:tc>
        <w:tc>
          <w:tcPr>
            <w:tcW w:w="0" w:type="auto"/>
            <w:vAlign w:val="center"/>
            <w:hideMark/>
          </w:tcPr>
          <w:p w14:paraId="76136543"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Setor de Compras</w:t>
            </w:r>
          </w:p>
        </w:tc>
        <w:tc>
          <w:tcPr>
            <w:tcW w:w="0" w:type="auto"/>
            <w:vAlign w:val="center"/>
            <w:hideMark/>
          </w:tcPr>
          <w:p w14:paraId="6120B09A"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Revisão da pesquisa e readequação dos valores estimados</w:t>
            </w:r>
          </w:p>
        </w:tc>
        <w:tc>
          <w:tcPr>
            <w:tcW w:w="0" w:type="auto"/>
            <w:vAlign w:val="center"/>
            <w:hideMark/>
          </w:tcPr>
          <w:p w14:paraId="3E23E820"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Setor de Compras</w:t>
            </w:r>
          </w:p>
        </w:tc>
      </w:tr>
      <w:tr w:rsidR="00B4244E" w:rsidRPr="00B4244E" w14:paraId="2B264B97" w14:textId="77777777" w:rsidTr="00B4244E">
        <w:tc>
          <w:tcPr>
            <w:tcW w:w="490" w:type="dxa"/>
            <w:vAlign w:val="center"/>
            <w:hideMark/>
          </w:tcPr>
          <w:p w14:paraId="72A72999"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1.3</w:t>
            </w:r>
          </w:p>
        </w:tc>
        <w:tc>
          <w:tcPr>
            <w:tcW w:w="0" w:type="auto"/>
            <w:vAlign w:val="center"/>
            <w:hideMark/>
          </w:tcPr>
          <w:p w14:paraId="11F3D483"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Especificações técnicas incompletas</w:t>
            </w:r>
          </w:p>
        </w:tc>
        <w:tc>
          <w:tcPr>
            <w:tcW w:w="0" w:type="auto"/>
            <w:vAlign w:val="center"/>
            <w:hideMark/>
          </w:tcPr>
          <w:p w14:paraId="522C6ECB" w14:textId="77777777" w:rsidR="00C62D16" w:rsidRPr="00C62D16" w:rsidRDefault="00C62D16" w:rsidP="00A94049">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Falta de detalhamento quanto à compatibilidade com impressoras e equipamentos</w:t>
            </w:r>
          </w:p>
        </w:tc>
        <w:tc>
          <w:tcPr>
            <w:tcW w:w="1273" w:type="dxa"/>
            <w:vAlign w:val="center"/>
            <w:hideMark/>
          </w:tcPr>
          <w:p w14:paraId="0DA34D59"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Técnico</w:t>
            </w:r>
          </w:p>
        </w:tc>
        <w:tc>
          <w:tcPr>
            <w:tcW w:w="2397" w:type="dxa"/>
            <w:vAlign w:val="center"/>
            <w:hideMark/>
          </w:tcPr>
          <w:p w14:paraId="4CDAFC83"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Fornecimento de filmes incompatíveis e impugnações</w:t>
            </w:r>
          </w:p>
        </w:tc>
        <w:tc>
          <w:tcPr>
            <w:tcW w:w="0" w:type="auto"/>
            <w:vAlign w:val="center"/>
            <w:hideMark/>
          </w:tcPr>
          <w:p w14:paraId="08161BBD"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Baixa</w:t>
            </w:r>
          </w:p>
        </w:tc>
        <w:tc>
          <w:tcPr>
            <w:tcW w:w="0" w:type="auto"/>
            <w:vAlign w:val="center"/>
            <w:hideMark/>
          </w:tcPr>
          <w:p w14:paraId="5332D596"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Alta</w:t>
            </w:r>
          </w:p>
        </w:tc>
        <w:tc>
          <w:tcPr>
            <w:tcW w:w="2172" w:type="dxa"/>
            <w:vAlign w:val="center"/>
            <w:hideMark/>
          </w:tcPr>
          <w:p w14:paraId="6038B09C"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Revisão técnica das especificações pelos responsáveis dos serviços de imagem</w:t>
            </w:r>
          </w:p>
        </w:tc>
        <w:tc>
          <w:tcPr>
            <w:tcW w:w="0" w:type="auto"/>
            <w:vAlign w:val="center"/>
            <w:hideMark/>
          </w:tcPr>
          <w:p w14:paraId="79DC37B2"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Unidades Demandantes</w:t>
            </w:r>
          </w:p>
        </w:tc>
        <w:tc>
          <w:tcPr>
            <w:tcW w:w="0" w:type="auto"/>
            <w:vAlign w:val="center"/>
            <w:hideMark/>
          </w:tcPr>
          <w:p w14:paraId="10519E81"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Retificação do TR e ajustes no edital</w:t>
            </w:r>
          </w:p>
        </w:tc>
        <w:tc>
          <w:tcPr>
            <w:tcW w:w="0" w:type="auto"/>
            <w:vAlign w:val="center"/>
            <w:hideMark/>
          </w:tcPr>
          <w:p w14:paraId="263A71A3"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Setor de Licitações</w:t>
            </w:r>
          </w:p>
        </w:tc>
      </w:tr>
      <w:tr w:rsidR="00B4244E" w:rsidRPr="00B4244E" w14:paraId="30042E27" w14:textId="77777777" w:rsidTr="00B4244E">
        <w:tc>
          <w:tcPr>
            <w:tcW w:w="490" w:type="dxa"/>
            <w:vAlign w:val="center"/>
            <w:hideMark/>
          </w:tcPr>
          <w:p w14:paraId="772E9D5E"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1.4</w:t>
            </w:r>
          </w:p>
        </w:tc>
        <w:tc>
          <w:tcPr>
            <w:tcW w:w="0" w:type="auto"/>
            <w:vAlign w:val="center"/>
            <w:hideMark/>
          </w:tcPr>
          <w:p w14:paraId="52582438"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Escolha inadequada da modalidade ou critério</w:t>
            </w:r>
          </w:p>
        </w:tc>
        <w:tc>
          <w:tcPr>
            <w:tcW w:w="0" w:type="auto"/>
            <w:vAlign w:val="center"/>
            <w:hideMark/>
          </w:tcPr>
          <w:p w14:paraId="1A7268F7" w14:textId="77777777" w:rsidR="00C62D16" w:rsidRPr="00C62D16" w:rsidRDefault="00C62D16" w:rsidP="00A94049">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Análise jurídica insuficiente</w:t>
            </w:r>
          </w:p>
        </w:tc>
        <w:tc>
          <w:tcPr>
            <w:tcW w:w="1273" w:type="dxa"/>
            <w:vAlign w:val="center"/>
            <w:hideMark/>
          </w:tcPr>
          <w:p w14:paraId="32317F6F"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Jurídico</w:t>
            </w:r>
          </w:p>
        </w:tc>
        <w:tc>
          <w:tcPr>
            <w:tcW w:w="2397" w:type="dxa"/>
            <w:vAlign w:val="center"/>
            <w:hideMark/>
          </w:tcPr>
          <w:p w14:paraId="2FF2858A"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Risco de nulidade do certame</w:t>
            </w:r>
          </w:p>
        </w:tc>
        <w:tc>
          <w:tcPr>
            <w:tcW w:w="0" w:type="auto"/>
            <w:vAlign w:val="center"/>
            <w:hideMark/>
          </w:tcPr>
          <w:p w14:paraId="05F9CC2A"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Baixa</w:t>
            </w:r>
          </w:p>
        </w:tc>
        <w:tc>
          <w:tcPr>
            <w:tcW w:w="0" w:type="auto"/>
            <w:vAlign w:val="center"/>
            <w:hideMark/>
          </w:tcPr>
          <w:p w14:paraId="5B1A103E"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Alta</w:t>
            </w:r>
          </w:p>
        </w:tc>
        <w:tc>
          <w:tcPr>
            <w:tcW w:w="2172" w:type="dxa"/>
            <w:vAlign w:val="center"/>
            <w:hideMark/>
          </w:tcPr>
          <w:p w14:paraId="11EE0214"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Revisão jurídica prévia dos artefatos da contratação</w:t>
            </w:r>
          </w:p>
        </w:tc>
        <w:tc>
          <w:tcPr>
            <w:tcW w:w="0" w:type="auto"/>
            <w:vAlign w:val="center"/>
            <w:hideMark/>
          </w:tcPr>
          <w:p w14:paraId="72D26DCA"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Jurídico + Agente de Contratação</w:t>
            </w:r>
          </w:p>
        </w:tc>
        <w:tc>
          <w:tcPr>
            <w:tcW w:w="0" w:type="auto"/>
            <w:vAlign w:val="center"/>
            <w:hideMark/>
          </w:tcPr>
          <w:p w14:paraId="0DCAC4E3"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Suspensão e readequação do procedimento</w:t>
            </w:r>
          </w:p>
        </w:tc>
        <w:tc>
          <w:tcPr>
            <w:tcW w:w="0" w:type="auto"/>
            <w:vAlign w:val="center"/>
            <w:hideMark/>
          </w:tcPr>
          <w:p w14:paraId="36EFFE86"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Jurídico</w:t>
            </w:r>
          </w:p>
        </w:tc>
      </w:tr>
      <w:tr w:rsidR="00B4244E" w:rsidRPr="00B4244E" w14:paraId="00EF0D6A" w14:textId="77777777" w:rsidTr="00B4244E">
        <w:tc>
          <w:tcPr>
            <w:tcW w:w="490" w:type="dxa"/>
            <w:vAlign w:val="center"/>
            <w:hideMark/>
          </w:tcPr>
          <w:p w14:paraId="2B6B4EFC"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1.5</w:t>
            </w:r>
          </w:p>
        </w:tc>
        <w:tc>
          <w:tcPr>
            <w:tcW w:w="0" w:type="auto"/>
            <w:vAlign w:val="center"/>
            <w:hideMark/>
          </w:tcPr>
          <w:p w14:paraId="4EC1D198"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Falta de alinhamento entre unidades</w:t>
            </w:r>
          </w:p>
        </w:tc>
        <w:tc>
          <w:tcPr>
            <w:tcW w:w="0" w:type="auto"/>
            <w:vAlign w:val="center"/>
            <w:hideMark/>
          </w:tcPr>
          <w:p w14:paraId="7C9288F6" w14:textId="77777777" w:rsidR="00C62D16" w:rsidRPr="00C62D16" w:rsidRDefault="00C62D16" w:rsidP="00A94049">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Comunicação ineficiente entre as Policlínicas</w:t>
            </w:r>
          </w:p>
        </w:tc>
        <w:tc>
          <w:tcPr>
            <w:tcW w:w="1273" w:type="dxa"/>
            <w:vAlign w:val="center"/>
            <w:hideMark/>
          </w:tcPr>
          <w:p w14:paraId="1C9D2FEB"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Administrativo</w:t>
            </w:r>
          </w:p>
        </w:tc>
        <w:tc>
          <w:tcPr>
            <w:tcW w:w="2397" w:type="dxa"/>
            <w:vAlign w:val="center"/>
            <w:hideMark/>
          </w:tcPr>
          <w:p w14:paraId="5544093C"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Divergência de necessidades e atrasos</w:t>
            </w:r>
          </w:p>
        </w:tc>
        <w:tc>
          <w:tcPr>
            <w:tcW w:w="0" w:type="auto"/>
            <w:vAlign w:val="center"/>
            <w:hideMark/>
          </w:tcPr>
          <w:p w14:paraId="2E232BD9"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Média</w:t>
            </w:r>
          </w:p>
        </w:tc>
        <w:tc>
          <w:tcPr>
            <w:tcW w:w="0" w:type="auto"/>
            <w:vAlign w:val="center"/>
            <w:hideMark/>
          </w:tcPr>
          <w:p w14:paraId="1655F0A3"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Média</w:t>
            </w:r>
          </w:p>
        </w:tc>
        <w:tc>
          <w:tcPr>
            <w:tcW w:w="2172" w:type="dxa"/>
            <w:vAlign w:val="center"/>
            <w:hideMark/>
          </w:tcPr>
          <w:p w14:paraId="79FD57A8"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Reuniões prévias e consolidação das demandas</w:t>
            </w:r>
          </w:p>
        </w:tc>
        <w:tc>
          <w:tcPr>
            <w:tcW w:w="0" w:type="auto"/>
            <w:vAlign w:val="center"/>
            <w:hideMark/>
          </w:tcPr>
          <w:p w14:paraId="0718BBF3" w14:textId="03B43059" w:rsidR="00C62D16" w:rsidRPr="00C62D16" w:rsidRDefault="00A94049"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Unidades Demandantes</w:t>
            </w:r>
          </w:p>
        </w:tc>
        <w:tc>
          <w:tcPr>
            <w:tcW w:w="0" w:type="auto"/>
            <w:vAlign w:val="center"/>
            <w:hideMark/>
          </w:tcPr>
          <w:p w14:paraId="5AEF0CC0" w14:textId="77777777" w:rsidR="00C62D16" w:rsidRPr="00C62D16" w:rsidRDefault="00C62D16"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Ajustes nos quantitativos e atualização dos documentos</w:t>
            </w:r>
          </w:p>
        </w:tc>
        <w:tc>
          <w:tcPr>
            <w:tcW w:w="0" w:type="auto"/>
            <w:vAlign w:val="center"/>
            <w:hideMark/>
          </w:tcPr>
          <w:p w14:paraId="1FC919CA" w14:textId="132571C0" w:rsidR="00C62D16" w:rsidRPr="00C62D16" w:rsidRDefault="00A94049" w:rsidP="00B4244E">
            <w:pPr>
              <w:widowControl/>
              <w:suppressAutoHyphens w:val="0"/>
              <w:jc w:val="center"/>
              <w:rPr>
                <w:rFonts w:eastAsia="Times New Roman" w:cs="Times New Roman"/>
                <w:kern w:val="0"/>
                <w:sz w:val="20"/>
                <w:szCs w:val="20"/>
                <w:lang w:eastAsia="pt-BR" w:bidi="ar-SA"/>
              </w:rPr>
            </w:pPr>
            <w:r w:rsidRPr="00C62D16">
              <w:rPr>
                <w:rFonts w:eastAsia="Times New Roman" w:cs="Times New Roman"/>
                <w:kern w:val="0"/>
                <w:sz w:val="20"/>
                <w:szCs w:val="20"/>
                <w:lang w:eastAsia="pt-BR" w:bidi="ar-SA"/>
              </w:rPr>
              <w:t>Unidades Demandantes</w:t>
            </w:r>
          </w:p>
        </w:tc>
      </w:tr>
    </w:tbl>
    <w:p w14:paraId="3ABFC1EB" w14:textId="77777777" w:rsidR="00410767" w:rsidRDefault="00410767" w:rsidP="00C85F6F">
      <w:pPr>
        <w:rPr>
          <w:rFonts w:cs="Times New Roman"/>
          <w:b/>
          <w:bCs/>
          <w:highlight w:val="yellow"/>
        </w:rPr>
      </w:pPr>
    </w:p>
    <w:p w14:paraId="166C1B1F" w14:textId="77777777" w:rsidR="00C62D16" w:rsidRDefault="00C62D16" w:rsidP="00C85F6F">
      <w:pPr>
        <w:rPr>
          <w:rFonts w:cs="Times New Roman"/>
          <w:b/>
          <w:bCs/>
          <w:highlight w:val="yellow"/>
        </w:rPr>
      </w:pPr>
    </w:p>
    <w:p w14:paraId="16F9A56F" w14:textId="77777777" w:rsidR="00C62D16" w:rsidRDefault="00C62D16" w:rsidP="00C85F6F">
      <w:pPr>
        <w:rPr>
          <w:rFonts w:cs="Times New Roman"/>
          <w:b/>
          <w:bCs/>
          <w:highlight w:val="yellow"/>
        </w:rPr>
      </w:pPr>
    </w:p>
    <w:p w14:paraId="44532BFD" w14:textId="77777777" w:rsidR="00C62D16" w:rsidRDefault="00C62D16" w:rsidP="00C85F6F">
      <w:pPr>
        <w:rPr>
          <w:rFonts w:cs="Times New Roman"/>
          <w:b/>
          <w:bCs/>
          <w:highlight w:val="yellow"/>
        </w:rPr>
      </w:pPr>
    </w:p>
    <w:p w14:paraId="25F74FAB" w14:textId="77777777" w:rsidR="00C62D16" w:rsidRDefault="00C62D16" w:rsidP="00C85F6F">
      <w:pPr>
        <w:rPr>
          <w:rFonts w:cs="Times New Roman"/>
          <w:b/>
          <w:bCs/>
          <w:highlight w:val="yellow"/>
        </w:rPr>
      </w:pPr>
    </w:p>
    <w:p w14:paraId="024B9A6F" w14:textId="77777777" w:rsidR="00C62D16" w:rsidRPr="00B44EE1" w:rsidRDefault="00C62D16" w:rsidP="00C85F6F">
      <w:pPr>
        <w:rPr>
          <w:rFonts w:cs="Times New Roman"/>
          <w:b/>
          <w:bCs/>
          <w:highlight w:val="yellow"/>
        </w:rPr>
      </w:pPr>
    </w:p>
    <w:p w14:paraId="1329AE2E" w14:textId="43DDAFF2" w:rsidR="007169C5" w:rsidRPr="00A94049" w:rsidRDefault="007169C5" w:rsidP="007169C5">
      <w:pPr>
        <w:rPr>
          <w:rFonts w:cs="Times New Roman"/>
          <w:b/>
          <w:bCs/>
        </w:rPr>
      </w:pPr>
      <w:r w:rsidRPr="00A94049">
        <w:rPr>
          <w:rFonts w:cs="Times New Roman"/>
          <w:b/>
          <w:bCs/>
        </w:rPr>
        <w:t>2. FASE DE SELEÇÃO DO FORNECEDOR</w:t>
      </w:r>
    </w:p>
    <w:p w14:paraId="49CD3694" w14:textId="77777777" w:rsidR="007169C5" w:rsidRPr="00B44EE1" w:rsidRDefault="007169C5" w:rsidP="007169C5">
      <w:pPr>
        <w:rPr>
          <w:rFonts w:cs="Times New Roman"/>
          <w:b/>
          <w:bCs/>
          <w:highlight w:val="yellow"/>
        </w:rPr>
      </w:pPr>
    </w:p>
    <w:tbl>
      <w:tblPr>
        <w:tblStyle w:val="Tabelacomgrade"/>
        <w:tblW w:w="14951" w:type="dxa"/>
        <w:tblLook w:val="04A0" w:firstRow="1" w:lastRow="0" w:firstColumn="1" w:lastColumn="0" w:noHBand="0" w:noVBand="1"/>
      </w:tblPr>
      <w:tblGrid>
        <w:gridCol w:w="466"/>
        <w:gridCol w:w="1563"/>
        <w:gridCol w:w="1437"/>
        <w:gridCol w:w="1560"/>
        <w:gridCol w:w="2184"/>
        <w:gridCol w:w="727"/>
        <w:gridCol w:w="928"/>
        <w:gridCol w:w="2045"/>
        <w:gridCol w:w="1314"/>
        <w:gridCol w:w="1425"/>
        <w:gridCol w:w="1302"/>
      </w:tblGrid>
      <w:tr w:rsidR="00B4244E" w:rsidRPr="00B4244E" w14:paraId="1375B127" w14:textId="77777777" w:rsidTr="00A94049">
        <w:tc>
          <w:tcPr>
            <w:tcW w:w="0" w:type="auto"/>
            <w:vAlign w:val="center"/>
            <w:hideMark/>
          </w:tcPr>
          <w:p w14:paraId="4E5FF9F0"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Nº</w:t>
            </w:r>
          </w:p>
        </w:tc>
        <w:tc>
          <w:tcPr>
            <w:tcW w:w="0" w:type="auto"/>
            <w:vAlign w:val="center"/>
            <w:hideMark/>
          </w:tcPr>
          <w:p w14:paraId="53044B6C"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Risco</w:t>
            </w:r>
          </w:p>
        </w:tc>
        <w:tc>
          <w:tcPr>
            <w:tcW w:w="0" w:type="auto"/>
            <w:vAlign w:val="center"/>
            <w:hideMark/>
          </w:tcPr>
          <w:p w14:paraId="66CE42E7"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Causa</w:t>
            </w:r>
          </w:p>
        </w:tc>
        <w:tc>
          <w:tcPr>
            <w:tcW w:w="1560" w:type="dxa"/>
            <w:vAlign w:val="center"/>
            <w:hideMark/>
          </w:tcPr>
          <w:p w14:paraId="11E97B80"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Tipo</w:t>
            </w:r>
          </w:p>
        </w:tc>
        <w:tc>
          <w:tcPr>
            <w:tcW w:w="2184" w:type="dxa"/>
            <w:vAlign w:val="center"/>
            <w:hideMark/>
          </w:tcPr>
          <w:p w14:paraId="4533A056"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Consequência</w:t>
            </w:r>
          </w:p>
        </w:tc>
        <w:tc>
          <w:tcPr>
            <w:tcW w:w="0" w:type="auto"/>
            <w:vAlign w:val="center"/>
            <w:hideMark/>
          </w:tcPr>
          <w:p w14:paraId="689ADDFA"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proofErr w:type="spellStart"/>
            <w:r w:rsidRPr="00B4244E">
              <w:rPr>
                <w:rFonts w:eastAsia="Times New Roman" w:cs="Times New Roman"/>
                <w:b/>
                <w:bCs/>
                <w:kern w:val="0"/>
                <w:sz w:val="20"/>
                <w:szCs w:val="20"/>
                <w:lang w:eastAsia="pt-BR" w:bidi="ar-SA"/>
              </w:rPr>
              <w:t>Prob</w:t>
            </w:r>
            <w:proofErr w:type="spellEnd"/>
            <w:r w:rsidRPr="00B4244E">
              <w:rPr>
                <w:rFonts w:eastAsia="Times New Roman" w:cs="Times New Roman"/>
                <w:b/>
                <w:bCs/>
                <w:kern w:val="0"/>
                <w:sz w:val="20"/>
                <w:szCs w:val="20"/>
                <w:lang w:eastAsia="pt-BR" w:bidi="ar-SA"/>
              </w:rPr>
              <w:t>.</w:t>
            </w:r>
          </w:p>
        </w:tc>
        <w:tc>
          <w:tcPr>
            <w:tcW w:w="0" w:type="auto"/>
            <w:vAlign w:val="center"/>
            <w:hideMark/>
          </w:tcPr>
          <w:p w14:paraId="1842BEC0"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Impacto</w:t>
            </w:r>
          </w:p>
        </w:tc>
        <w:tc>
          <w:tcPr>
            <w:tcW w:w="2045" w:type="dxa"/>
            <w:vAlign w:val="center"/>
            <w:hideMark/>
          </w:tcPr>
          <w:p w14:paraId="539C9A0D"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Ação Preventiva</w:t>
            </w:r>
          </w:p>
        </w:tc>
        <w:tc>
          <w:tcPr>
            <w:tcW w:w="0" w:type="auto"/>
            <w:vAlign w:val="center"/>
            <w:hideMark/>
          </w:tcPr>
          <w:p w14:paraId="39CEB772"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Responsável</w:t>
            </w:r>
          </w:p>
        </w:tc>
        <w:tc>
          <w:tcPr>
            <w:tcW w:w="0" w:type="auto"/>
            <w:vAlign w:val="center"/>
            <w:hideMark/>
          </w:tcPr>
          <w:p w14:paraId="4A605845"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Ação de Contingência</w:t>
            </w:r>
          </w:p>
        </w:tc>
        <w:tc>
          <w:tcPr>
            <w:tcW w:w="0" w:type="auto"/>
            <w:vAlign w:val="center"/>
            <w:hideMark/>
          </w:tcPr>
          <w:p w14:paraId="6D273052"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Responsável</w:t>
            </w:r>
          </w:p>
        </w:tc>
      </w:tr>
      <w:tr w:rsidR="00B4244E" w:rsidRPr="00B4244E" w14:paraId="2BCFC00A" w14:textId="77777777" w:rsidTr="00A94049">
        <w:tc>
          <w:tcPr>
            <w:tcW w:w="0" w:type="auto"/>
            <w:vAlign w:val="center"/>
            <w:hideMark/>
          </w:tcPr>
          <w:p w14:paraId="2519E648"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2.1</w:t>
            </w:r>
          </w:p>
        </w:tc>
        <w:tc>
          <w:tcPr>
            <w:tcW w:w="0" w:type="auto"/>
            <w:vAlign w:val="center"/>
            <w:hideMark/>
          </w:tcPr>
          <w:p w14:paraId="6DA42C13"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Baixa competitividade no certame</w:t>
            </w:r>
          </w:p>
        </w:tc>
        <w:tc>
          <w:tcPr>
            <w:tcW w:w="0" w:type="auto"/>
            <w:vAlign w:val="center"/>
            <w:hideMark/>
          </w:tcPr>
          <w:p w14:paraId="4E3BBF86"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Exigências excessivas ou restritivas</w:t>
            </w:r>
          </w:p>
        </w:tc>
        <w:tc>
          <w:tcPr>
            <w:tcW w:w="1560" w:type="dxa"/>
            <w:vAlign w:val="center"/>
            <w:hideMark/>
          </w:tcPr>
          <w:p w14:paraId="652F63CD"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Jurídico/Técnico</w:t>
            </w:r>
          </w:p>
        </w:tc>
        <w:tc>
          <w:tcPr>
            <w:tcW w:w="2184" w:type="dxa"/>
            <w:vAlign w:val="center"/>
            <w:hideMark/>
          </w:tcPr>
          <w:p w14:paraId="66148D6E"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Fracasso ou deserto do certame</w:t>
            </w:r>
          </w:p>
        </w:tc>
        <w:tc>
          <w:tcPr>
            <w:tcW w:w="0" w:type="auto"/>
            <w:vAlign w:val="center"/>
            <w:hideMark/>
          </w:tcPr>
          <w:p w14:paraId="3D82AC9F"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Baixa</w:t>
            </w:r>
          </w:p>
        </w:tc>
        <w:tc>
          <w:tcPr>
            <w:tcW w:w="0" w:type="auto"/>
            <w:vAlign w:val="center"/>
            <w:hideMark/>
          </w:tcPr>
          <w:p w14:paraId="59252CAC"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Alta</w:t>
            </w:r>
          </w:p>
        </w:tc>
        <w:tc>
          <w:tcPr>
            <w:tcW w:w="2045" w:type="dxa"/>
            <w:vAlign w:val="center"/>
            <w:hideMark/>
          </w:tcPr>
          <w:p w14:paraId="022FA552"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Elaboração de edital proporcional e validado tecnicamente</w:t>
            </w:r>
          </w:p>
        </w:tc>
        <w:tc>
          <w:tcPr>
            <w:tcW w:w="0" w:type="auto"/>
            <w:vAlign w:val="center"/>
            <w:hideMark/>
          </w:tcPr>
          <w:p w14:paraId="78E5DE4D"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Licitações + Jurídico</w:t>
            </w:r>
          </w:p>
        </w:tc>
        <w:tc>
          <w:tcPr>
            <w:tcW w:w="0" w:type="auto"/>
            <w:vAlign w:val="center"/>
            <w:hideMark/>
          </w:tcPr>
          <w:p w14:paraId="258E33ED"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Ajuste do edital e republicação</w:t>
            </w:r>
          </w:p>
        </w:tc>
        <w:tc>
          <w:tcPr>
            <w:tcW w:w="0" w:type="auto"/>
            <w:vAlign w:val="center"/>
            <w:hideMark/>
          </w:tcPr>
          <w:p w14:paraId="5B6AD08E"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Agente de Contratação</w:t>
            </w:r>
          </w:p>
        </w:tc>
      </w:tr>
      <w:tr w:rsidR="00B4244E" w:rsidRPr="00B4244E" w14:paraId="0D2C4D67" w14:textId="77777777" w:rsidTr="00A94049">
        <w:tc>
          <w:tcPr>
            <w:tcW w:w="0" w:type="auto"/>
            <w:vAlign w:val="center"/>
            <w:hideMark/>
          </w:tcPr>
          <w:p w14:paraId="5C06FB0D"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2.2</w:t>
            </w:r>
          </w:p>
        </w:tc>
        <w:tc>
          <w:tcPr>
            <w:tcW w:w="0" w:type="auto"/>
            <w:vAlign w:val="center"/>
            <w:hideMark/>
          </w:tcPr>
          <w:p w14:paraId="12D9FD23"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Propostas inexequíveis</w:t>
            </w:r>
          </w:p>
        </w:tc>
        <w:tc>
          <w:tcPr>
            <w:tcW w:w="0" w:type="auto"/>
            <w:vAlign w:val="center"/>
            <w:hideMark/>
          </w:tcPr>
          <w:p w14:paraId="4FD0F245"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Estratégia de preços predatórios</w:t>
            </w:r>
          </w:p>
        </w:tc>
        <w:tc>
          <w:tcPr>
            <w:tcW w:w="1560" w:type="dxa"/>
            <w:vAlign w:val="center"/>
            <w:hideMark/>
          </w:tcPr>
          <w:p w14:paraId="1DEB10A5"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Econômico</w:t>
            </w:r>
          </w:p>
        </w:tc>
        <w:tc>
          <w:tcPr>
            <w:tcW w:w="2184" w:type="dxa"/>
            <w:vAlign w:val="center"/>
            <w:hideMark/>
          </w:tcPr>
          <w:p w14:paraId="5DEA39AB"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Risco de não fornecimento</w:t>
            </w:r>
          </w:p>
        </w:tc>
        <w:tc>
          <w:tcPr>
            <w:tcW w:w="0" w:type="auto"/>
            <w:vAlign w:val="center"/>
            <w:hideMark/>
          </w:tcPr>
          <w:p w14:paraId="7DB34A01"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Média</w:t>
            </w:r>
          </w:p>
        </w:tc>
        <w:tc>
          <w:tcPr>
            <w:tcW w:w="0" w:type="auto"/>
            <w:vAlign w:val="center"/>
            <w:hideMark/>
          </w:tcPr>
          <w:p w14:paraId="622B165A"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Alta</w:t>
            </w:r>
          </w:p>
        </w:tc>
        <w:tc>
          <w:tcPr>
            <w:tcW w:w="2045" w:type="dxa"/>
            <w:vAlign w:val="center"/>
            <w:hideMark/>
          </w:tcPr>
          <w:p w14:paraId="2A055CA1"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Análise da exequibilidade das propostas</w:t>
            </w:r>
          </w:p>
        </w:tc>
        <w:tc>
          <w:tcPr>
            <w:tcW w:w="0" w:type="auto"/>
            <w:vAlign w:val="center"/>
            <w:hideMark/>
          </w:tcPr>
          <w:p w14:paraId="2ABF4F7A"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Agente de Contratação</w:t>
            </w:r>
          </w:p>
        </w:tc>
        <w:tc>
          <w:tcPr>
            <w:tcW w:w="0" w:type="auto"/>
            <w:vAlign w:val="center"/>
            <w:hideMark/>
          </w:tcPr>
          <w:p w14:paraId="0858BDA3"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Convocação do licitante remanescente</w:t>
            </w:r>
          </w:p>
        </w:tc>
        <w:tc>
          <w:tcPr>
            <w:tcW w:w="0" w:type="auto"/>
            <w:vAlign w:val="center"/>
            <w:hideMark/>
          </w:tcPr>
          <w:p w14:paraId="4F6FC02D"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Agente de Contratação</w:t>
            </w:r>
          </w:p>
        </w:tc>
      </w:tr>
      <w:tr w:rsidR="00B4244E" w:rsidRPr="00B4244E" w14:paraId="788A93C5" w14:textId="77777777" w:rsidTr="00A94049">
        <w:tc>
          <w:tcPr>
            <w:tcW w:w="0" w:type="auto"/>
            <w:vAlign w:val="center"/>
            <w:hideMark/>
          </w:tcPr>
          <w:p w14:paraId="77A20DBB"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2.3</w:t>
            </w:r>
          </w:p>
        </w:tc>
        <w:tc>
          <w:tcPr>
            <w:tcW w:w="0" w:type="auto"/>
            <w:vAlign w:val="center"/>
            <w:hideMark/>
          </w:tcPr>
          <w:p w14:paraId="1EF5AA4F" w14:textId="0748F3CE"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 xml:space="preserve">Impugnações </w:t>
            </w:r>
          </w:p>
        </w:tc>
        <w:tc>
          <w:tcPr>
            <w:tcW w:w="0" w:type="auto"/>
            <w:vAlign w:val="center"/>
            <w:hideMark/>
          </w:tcPr>
          <w:p w14:paraId="5193576A"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Ambiguidade nas especificações</w:t>
            </w:r>
          </w:p>
        </w:tc>
        <w:tc>
          <w:tcPr>
            <w:tcW w:w="1560" w:type="dxa"/>
            <w:vAlign w:val="center"/>
            <w:hideMark/>
          </w:tcPr>
          <w:p w14:paraId="1C8D58A0"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Jurídico</w:t>
            </w:r>
          </w:p>
        </w:tc>
        <w:tc>
          <w:tcPr>
            <w:tcW w:w="2184" w:type="dxa"/>
            <w:vAlign w:val="center"/>
            <w:hideMark/>
          </w:tcPr>
          <w:p w14:paraId="758DA0CD"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Atraso no cronograma</w:t>
            </w:r>
          </w:p>
        </w:tc>
        <w:tc>
          <w:tcPr>
            <w:tcW w:w="0" w:type="auto"/>
            <w:vAlign w:val="center"/>
            <w:hideMark/>
          </w:tcPr>
          <w:p w14:paraId="555EDEE5"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Média</w:t>
            </w:r>
          </w:p>
        </w:tc>
        <w:tc>
          <w:tcPr>
            <w:tcW w:w="0" w:type="auto"/>
            <w:vAlign w:val="center"/>
            <w:hideMark/>
          </w:tcPr>
          <w:p w14:paraId="3399CBF0"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Média</w:t>
            </w:r>
          </w:p>
        </w:tc>
        <w:tc>
          <w:tcPr>
            <w:tcW w:w="2045" w:type="dxa"/>
            <w:vAlign w:val="center"/>
            <w:hideMark/>
          </w:tcPr>
          <w:p w14:paraId="2E317A60"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Revisão detalhada do edital e TR</w:t>
            </w:r>
          </w:p>
        </w:tc>
        <w:tc>
          <w:tcPr>
            <w:tcW w:w="0" w:type="auto"/>
            <w:vAlign w:val="center"/>
            <w:hideMark/>
          </w:tcPr>
          <w:p w14:paraId="3B307397"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Jurídico + Licitações</w:t>
            </w:r>
          </w:p>
        </w:tc>
        <w:tc>
          <w:tcPr>
            <w:tcW w:w="0" w:type="auto"/>
            <w:vAlign w:val="center"/>
            <w:hideMark/>
          </w:tcPr>
          <w:p w14:paraId="4CCF42F8"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Resposta tempestiva e fundamentada</w:t>
            </w:r>
          </w:p>
        </w:tc>
        <w:tc>
          <w:tcPr>
            <w:tcW w:w="0" w:type="auto"/>
            <w:vAlign w:val="center"/>
            <w:hideMark/>
          </w:tcPr>
          <w:p w14:paraId="4648F923"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Agente de Contratação</w:t>
            </w:r>
          </w:p>
        </w:tc>
      </w:tr>
      <w:tr w:rsidR="00B4244E" w:rsidRPr="00B4244E" w14:paraId="3FD5C42C" w14:textId="77777777" w:rsidTr="00A94049">
        <w:tc>
          <w:tcPr>
            <w:tcW w:w="0" w:type="auto"/>
            <w:vAlign w:val="center"/>
            <w:hideMark/>
          </w:tcPr>
          <w:p w14:paraId="7753E785"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2.4</w:t>
            </w:r>
          </w:p>
        </w:tc>
        <w:tc>
          <w:tcPr>
            <w:tcW w:w="0" w:type="auto"/>
            <w:vAlign w:val="center"/>
            <w:hideMark/>
          </w:tcPr>
          <w:p w14:paraId="68E5DC5D"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Erro na classificação das propostas</w:t>
            </w:r>
          </w:p>
        </w:tc>
        <w:tc>
          <w:tcPr>
            <w:tcW w:w="0" w:type="auto"/>
            <w:vAlign w:val="center"/>
            <w:hideMark/>
          </w:tcPr>
          <w:p w14:paraId="5543D026"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Falha humana</w:t>
            </w:r>
          </w:p>
        </w:tc>
        <w:tc>
          <w:tcPr>
            <w:tcW w:w="1560" w:type="dxa"/>
            <w:vAlign w:val="center"/>
            <w:hideMark/>
          </w:tcPr>
          <w:p w14:paraId="25951F04"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Administrativo</w:t>
            </w:r>
          </w:p>
        </w:tc>
        <w:tc>
          <w:tcPr>
            <w:tcW w:w="2184" w:type="dxa"/>
            <w:vAlign w:val="center"/>
            <w:hideMark/>
          </w:tcPr>
          <w:p w14:paraId="64D3B4CB"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Nulidade de atos</w:t>
            </w:r>
          </w:p>
        </w:tc>
        <w:tc>
          <w:tcPr>
            <w:tcW w:w="0" w:type="auto"/>
            <w:vAlign w:val="center"/>
            <w:hideMark/>
          </w:tcPr>
          <w:p w14:paraId="28CBAF82"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Baixa</w:t>
            </w:r>
          </w:p>
        </w:tc>
        <w:tc>
          <w:tcPr>
            <w:tcW w:w="0" w:type="auto"/>
            <w:vAlign w:val="center"/>
            <w:hideMark/>
          </w:tcPr>
          <w:p w14:paraId="2918C6F3"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Alta</w:t>
            </w:r>
          </w:p>
        </w:tc>
        <w:tc>
          <w:tcPr>
            <w:tcW w:w="2045" w:type="dxa"/>
            <w:vAlign w:val="center"/>
            <w:hideMark/>
          </w:tcPr>
          <w:p w14:paraId="36951F03"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Conferência dupla das propostas e resultados</w:t>
            </w:r>
          </w:p>
        </w:tc>
        <w:tc>
          <w:tcPr>
            <w:tcW w:w="0" w:type="auto"/>
            <w:vAlign w:val="center"/>
            <w:hideMark/>
          </w:tcPr>
          <w:p w14:paraId="11D37B8D"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Agente + Equipe de Apoio</w:t>
            </w:r>
          </w:p>
        </w:tc>
        <w:tc>
          <w:tcPr>
            <w:tcW w:w="0" w:type="auto"/>
            <w:vAlign w:val="center"/>
            <w:hideMark/>
          </w:tcPr>
          <w:p w14:paraId="7937924E"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Correção dos atos e republicação</w:t>
            </w:r>
          </w:p>
        </w:tc>
        <w:tc>
          <w:tcPr>
            <w:tcW w:w="0" w:type="auto"/>
            <w:vAlign w:val="center"/>
            <w:hideMark/>
          </w:tcPr>
          <w:p w14:paraId="63F4C27B"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Agente + Equipe</w:t>
            </w:r>
          </w:p>
        </w:tc>
      </w:tr>
    </w:tbl>
    <w:p w14:paraId="68942994" w14:textId="77777777" w:rsidR="007169C5" w:rsidRDefault="007169C5" w:rsidP="007169C5">
      <w:pPr>
        <w:rPr>
          <w:rFonts w:cs="Times New Roman"/>
          <w:b/>
          <w:bCs/>
          <w:highlight w:val="yellow"/>
        </w:rPr>
      </w:pPr>
    </w:p>
    <w:p w14:paraId="41AA65AB" w14:textId="77777777" w:rsidR="00A94049" w:rsidRDefault="00A94049" w:rsidP="007169C5">
      <w:pPr>
        <w:rPr>
          <w:rFonts w:cs="Times New Roman"/>
          <w:b/>
          <w:bCs/>
          <w:highlight w:val="yellow"/>
        </w:rPr>
      </w:pPr>
    </w:p>
    <w:p w14:paraId="3D092D5F" w14:textId="431CC47A" w:rsidR="007169C5" w:rsidRPr="00A94049" w:rsidRDefault="007169C5" w:rsidP="007169C5">
      <w:pPr>
        <w:rPr>
          <w:rFonts w:cs="Times New Roman"/>
          <w:b/>
          <w:bCs/>
        </w:rPr>
      </w:pPr>
      <w:r w:rsidRPr="00A94049">
        <w:rPr>
          <w:rFonts w:cs="Times New Roman"/>
          <w:b/>
          <w:bCs/>
        </w:rPr>
        <w:t>3. FASE DE EXECUÇÃO CONTRATUAL</w:t>
      </w:r>
    </w:p>
    <w:p w14:paraId="0A437BA0" w14:textId="77777777" w:rsidR="007169C5" w:rsidRPr="00B44EE1" w:rsidRDefault="007169C5" w:rsidP="007169C5">
      <w:pPr>
        <w:rPr>
          <w:rFonts w:cs="Times New Roman"/>
          <w:b/>
          <w:bCs/>
          <w:highlight w:val="yellow"/>
        </w:rPr>
      </w:pPr>
    </w:p>
    <w:p w14:paraId="6E010FD9" w14:textId="77777777" w:rsidR="007169C5" w:rsidRDefault="007169C5" w:rsidP="007169C5">
      <w:pPr>
        <w:rPr>
          <w:rFonts w:cs="Times New Roman"/>
          <w:b/>
          <w:bCs/>
          <w:highlight w:val="yellow"/>
        </w:rPr>
      </w:pPr>
    </w:p>
    <w:tbl>
      <w:tblPr>
        <w:tblStyle w:val="Tabelacomgrade"/>
        <w:tblW w:w="15019" w:type="dxa"/>
        <w:tblLook w:val="04A0" w:firstRow="1" w:lastRow="0" w:firstColumn="1" w:lastColumn="0" w:noHBand="0" w:noVBand="1"/>
      </w:tblPr>
      <w:tblGrid>
        <w:gridCol w:w="566"/>
        <w:gridCol w:w="1561"/>
        <w:gridCol w:w="1361"/>
        <w:gridCol w:w="1971"/>
        <w:gridCol w:w="1727"/>
        <w:gridCol w:w="881"/>
        <w:gridCol w:w="928"/>
        <w:gridCol w:w="1887"/>
        <w:gridCol w:w="1338"/>
        <w:gridCol w:w="1383"/>
        <w:gridCol w:w="1416"/>
      </w:tblGrid>
      <w:tr w:rsidR="00B4244E" w:rsidRPr="00B4244E" w14:paraId="44A24365" w14:textId="77777777" w:rsidTr="00A94049">
        <w:tc>
          <w:tcPr>
            <w:tcW w:w="0" w:type="auto"/>
            <w:vAlign w:val="center"/>
            <w:hideMark/>
          </w:tcPr>
          <w:p w14:paraId="26CA855D"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Nº</w:t>
            </w:r>
          </w:p>
        </w:tc>
        <w:tc>
          <w:tcPr>
            <w:tcW w:w="0" w:type="auto"/>
            <w:vAlign w:val="center"/>
            <w:hideMark/>
          </w:tcPr>
          <w:p w14:paraId="426B19CD"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Risco</w:t>
            </w:r>
          </w:p>
        </w:tc>
        <w:tc>
          <w:tcPr>
            <w:tcW w:w="1361" w:type="dxa"/>
            <w:vAlign w:val="center"/>
            <w:hideMark/>
          </w:tcPr>
          <w:p w14:paraId="21C99F39"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Causa</w:t>
            </w:r>
          </w:p>
        </w:tc>
        <w:tc>
          <w:tcPr>
            <w:tcW w:w="1971" w:type="dxa"/>
            <w:vAlign w:val="center"/>
            <w:hideMark/>
          </w:tcPr>
          <w:p w14:paraId="4EEE07B3"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Tipo</w:t>
            </w:r>
          </w:p>
        </w:tc>
        <w:tc>
          <w:tcPr>
            <w:tcW w:w="0" w:type="auto"/>
            <w:vAlign w:val="center"/>
            <w:hideMark/>
          </w:tcPr>
          <w:p w14:paraId="1CAA4E7F"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Consequência</w:t>
            </w:r>
          </w:p>
        </w:tc>
        <w:tc>
          <w:tcPr>
            <w:tcW w:w="889" w:type="dxa"/>
            <w:vAlign w:val="center"/>
            <w:hideMark/>
          </w:tcPr>
          <w:p w14:paraId="4C922A43"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proofErr w:type="spellStart"/>
            <w:r w:rsidRPr="00B4244E">
              <w:rPr>
                <w:rFonts w:eastAsia="Times New Roman" w:cs="Times New Roman"/>
                <w:b/>
                <w:bCs/>
                <w:kern w:val="0"/>
                <w:sz w:val="20"/>
                <w:szCs w:val="20"/>
                <w:lang w:eastAsia="pt-BR" w:bidi="ar-SA"/>
              </w:rPr>
              <w:t>Prob</w:t>
            </w:r>
            <w:proofErr w:type="spellEnd"/>
            <w:r w:rsidRPr="00B4244E">
              <w:rPr>
                <w:rFonts w:eastAsia="Times New Roman" w:cs="Times New Roman"/>
                <w:b/>
                <w:bCs/>
                <w:kern w:val="0"/>
                <w:sz w:val="20"/>
                <w:szCs w:val="20"/>
                <w:lang w:eastAsia="pt-BR" w:bidi="ar-SA"/>
              </w:rPr>
              <w:t>.</w:t>
            </w:r>
          </w:p>
        </w:tc>
        <w:tc>
          <w:tcPr>
            <w:tcW w:w="0" w:type="auto"/>
            <w:vAlign w:val="center"/>
            <w:hideMark/>
          </w:tcPr>
          <w:p w14:paraId="1E6C3B29"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Impacto</w:t>
            </w:r>
          </w:p>
        </w:tc>
        <w:tc>
          <w:tcPr>
            <w:tcW w:w="1907" w:type="dxa"/>
            <w:vAlign w:val="center"/>
            <w:hideMark/>
          </w:tcPr>
          <w:p w14:paraId="3926602C"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Ação Preventiva</w:t>
            </w:r>
          </w:p>
        </w:tc>
        <w:tc>
          <w:tcPr>
            <w:tcW w:w="0" w:type="auto"/>
            <w:vAlign w:val="center"/>
            <w:hideMark/>
          </w:tcPr>
          <w:p w14:paraId="10444E61"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Responsável</w:t>
            </w:r>
          </w:p>
        </w:tc>
        <w:tc>
          <w:tcPr>
            <w:tcW w:w="1277" w:type="dxa"/>
            <w:vAlign w:val="center"/>
            <w:hideMark/>
          </w:tcPr>
          <w:p w14:paraId="277FA346"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Ação de Contingência</w:t>
            </w:r>
          </w:p>
        </w:tc>
        <w:tc>
          <w:tcPr>
            <w:tcW w:w="0" w:type="auto"/>
            <w:vAlign w:val="center"/>
            <w:hideMark/>
          </w:tcPr>
          <w:p w14:paraId="66A78B92" w14:textId="77777777" w:rsidR="00B4244E" w:rsidRPr="00B4244E" w:rsidRDefault="00B4244E" w:rsidP="00B4244E">
            <w:pPr>
              <w:widowControl/>
              <w:suppressAutoHyphens w:val="0"/>
              <w:jc w:val="center"/>
              <w:rPr>
                <w:rFonts w:eastAsia="Times New Roman" w:cs="Times New Roman"/>
                <w:b/>
                <w:bCs/>
                <w:kern w:val="0"/>
                <w:sz w:val="20"/>
                <w:szCs w:val="20"/>
                <w:lang w:eastAsia="pt-BR" w:bidi="ar-SA"/>
              </w:rPr>
            </w:pPr>
            <w:r w:rsidRPr="00B4244E">
              <w:rPr>
                <w:rFonts w:eastAsia="Times New Roman" w:cs="Times New Roman"/>
                <w:b/>
                <w:bCs/>
                <w:kern w:val="0"/>
                <w:sz w:val="20"/>
                <w:szCs w:val="20"/>
                <w:lang w:eastAsia="pt-BR" w:bidi="ar-SA"/>
              </w:rPr>
              <w:t>Responsável</w:t>
            </w:r>
          </w:p>
        </w:tc>
      </w:tr>
      <w:tr w:rsidR="00B4244E" w:rsidRPr="00B4244E" w14:paraId="50807F97" w14:textId="77777777" w:rsidTr="00A94049">
        <w:tc>
          <w:tcPr>
            <w:tcW w:w="0" w:type="auto"/>
            <w:vAlign w:val="center"/>
            <w:hideMark/>
          </w:tcPr>
          <w:p w14:paraId="20004DFD"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3.1</w:t>
            </w:r>
          </w:p>
        </w:tc>
        <w:tc>
          <w:tcPr>
            <w:tcW w:w="0" w:type="auto"/>
            <w:vAlign w:val="center"/>
            <w:hideMark/>
          </w:tcPr>
          <w:p w14:paraId="46BCA3A6"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Atraso na entrega dos filmes</w:t>
            </w:r>
          </w:p>
        </w:tc>
        <w:tc>
          <w:tcPr>
            <w:tcW w:w="1361" w:type="dxa"/>
            <w:vAlign w:val="center"/>
            <w:hideMark/>
          </w:tcPr>
          <w:p w14:paraId="4DDEEEBF"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Falhas logísticas do fornecedor</w:t>
            </w:r>
          </w:p>
        </w:tc>
        <w:tc>
          <w:tcPr>
            <w:tcW w:w="1971" w:type="dxa"/>
            <w:vAlign w:val="center"/>
            <w:hideMark/>
          </w:tcPr>
          <w:p w14:paraId="7C79EE40"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Operacional</w:t>
            </w:r>
          </w:p>
        </w:tc>
        <w:tc>
          <w:tcPr>
            <w:tcW w:w="0" w:type="auto"/>
            <w:vAlign w:val="center"/>
            <w:hideMark/>
          </w:tcPr>
          <w:p w14:paraId="6CB5F76C"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Desabastecimento das unidades</w:t>
            </w:r>
          </w:p>
        </w:tc>
        <w:tc>
          <w:tcPr>
            <w:tcW w:w="889" w:type="dxa"/>
            <w:vAlign w:val="center"/>
            <w:hideMark/>
          </w:tcPr>
          <w:p w14:paraId="1BE1D2E9"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Média</w:t>
            </w:r>
          </w:p>
        </w:tc>
        <w:tc>
          <w:tcPr>
            <w:tcW w:w="0" w:type="auto"/>
            <w:vAlign w:val="center"/>
            <w:hideMark/>
          </w:tcPr>
          <w:p w14:paraId="4165050B"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Alta</w:t>
            </w:r>
          </w:p>
        </w:tc>
        <w:tc>
          <w:tcPr>
            <w:tcW w:w="1907" w:type="dxa"/>
            <w:vAlign w:val="center"/>
            <w:hideMark/>
          </w:tcPr>
          <w:p w14:paraId="5B7F4D03"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Prazos contratuais claros e penalidades</w:t>
            </w:r>
          </w:p>
        </w:tc>
        <w:tc>
          <w:tcPr>
            <w:tcW w:w="0" w:type="auto"/>
            <w:vAlign w:val="center"/>
            <w:hideMark/>
          </w:tcPr>
          <w:p w14:paraId="3DBA5A03"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Fornecedor</w:t>
            </w:r>
          </w:p>
        </w:tc>
        <w:tc>
          <w:tcPr>
            <w:tcW w:w="1277" w:type="dxa"/>
            <w:vAlign w:val="center"/>
            <w:hideMark/>
          </w:tcPr>
          <w:p w14:paraId="311BEA7A"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Acionar fornecedor remanescente</w:t>
            </w:r>
          </w:p>
        </w:tc>
        <w:tc>
          <w:tcPr>
            <w:tcW w:w="0" w:type="auto"/>
            <w:vAlign w:val="center"/>
            <w:hideMark/>
          </w:tcPr>
          <w:p w14:paraId="16FF0571"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Fiscal do Contrato</w:t>
            </w:r>
          </w:p>
        </w:tc>
      </w:tr>
      <w:tr w:rsidR="00B4244E" w:rsidRPr="00B4244E" w14:paraId="651A1958" w14:textId="77777777" w:rsidTr="00A94049">
        <w:tc>
          <w:tcPr>
            <w:tcW w:w="0" w:type="auto"/>
            <w:vAlign w:val="center"/>
            <w:hideMark/>
          </w:tcPr>
          <w:p w14:paraId="6CAB9EE4"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3.2</w:t>
            </w:r>
          </w:p>
        </w:tc>
        <w:tc>
          <w:tcPr>
            <w:tcW w:w="0" w:type="auto"/>
            <w:vAlign w:val="center"/>
            <w:hideMark/>
          </w:tcPr>
          <w:p w14:paraId="0EFB8545"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Entrega de filmes incompatíveis</w:t>
            </w:r>
          </w:p>
        </w:tc>
        <w:tc>
          <w:tcPr>
            <w:tcW w:w="1361" w:type="dxa"/>
            <w:vAlign w:val="center"/>
            <w:hideMark/>
          </w:tcPr>
          <w:p w14:paraId="62346608"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Falha no controle de qualidade</w:t>
            </w:r>
          </w:p>
        </w:tc>
        <w:tc>
          <w:tcPr>
            <w:tcW w:w="1971" w:type="dxa"/>
            <w:vAlign w:val="center"/>
            <w:hideMark/>
          </w:tcPr>
          <w:p w14:paraId="0F3B2311"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Técnico</w:t>
            </w:r>
          </w:p>
        </w:tc>
        <w:tc>
          <w:tcPr>
            <w:tcW w:w="0" w:type="auto"/>
            <w:vAlign w:val="center"/>
            <w:hideMark/>
          </w:tcPr>
          <w:p w14:paraId="6ABCF4B3"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Comprometimento da realização dos exames</w:t>
            </w:r>
          </w:p>
        </w:tc>
        <w:tc>
          <w:tcPr>
            <w:tcW w:w="889" w:type="dxa"/>
            <w:vAlign w:val="center"/>
            <w:hideMark/>
          </w:tcPr>
          <w:p w14:paraId="6E0479B3"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Baixa</w:t>
            </w:r>
          </w:p>
        </w:tc>
        <w:tc>
          <w:tcPr>
            <w:tcW w:w="0" w:type="auto"/>
            <w:vAlign w:val="center"/>
            <w:hideMark/>
          </w:tcPr>
          <w:p w14:paraId="3CBDBFD7"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Alta</w:t>
            </w:r>
          </w:p>
        </w:tc>
        <w:tc>
          <w:tcPr>
            <w:tcW w:w="1907" w:type="dxa"/>
            <w:vAlign w:val="center"/>
            <w:hideMark/>
          </w:tcPr>
          <w:p w14:paraId="56755FAA"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Conferência rigorosa de marca, modelo e compatibilidade</w:t>
            </w:r>
          </w:p>
        </w:tc>
        <w:tc>
          <w:tcPr>
            <w:tcW w:w="0" w:type="auto"/>
            <w:vAlign w:val="center"/>
            <w:hideMark/>
          </w:tcPr>
          <w:p w14:paraId="6FE3DE50"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Fiscal + Setor de Imagem</w:t>
            </w:r>
          </w:p>
        </w:tc>
        <w:tc>
          <w:tcPr>
            <w:tcW w:w="1277" w:type="dxa"/>
            <w:vAlign w:val="center"/>
            <w:hideMark/>
          </w:tcPr>
          <w:p w14:paraId="13D48FF0"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Rejeição e substituição imediata</w:t>
            </w:r>
          </w:p>
        </w:tc>
        <w:tc>
          <w:tcPr>
            <w:tcW w:w="0" w:type="auto"/>
            <w:vAlign w:val="center"/>
            <w:hideMark/>
          </w:tcPr>
          <w:p w14:paraId="5CA29AD1"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Fiscal</w:t>
            </w:r>
          </w:p>
        </w:tc>
      </w:tr>
      <w:tr w:rsidR="00B4244E" w:rsidRPr="00B4244E" w14:paraId="1A95A981" w14:textId="77777777" w:rsidTr="00A94049">
        <w:tc>
          <w:tcPr>
            <w:tcW w:w="0" w:type="auto"/>
            <w:vAlign w:val="center"/>
            <w:hideMark/>
          </w:tcPr>
          <w:p w14:paraId="354B2182"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3.3</w:t>
            </w:r>
          </w:p>
        </w:tc>
        <w:tc>
          <w:tcPr>
            <w:tcW w:w="0" w:type="auto"/>
            <w:vAlign w:val="center"/>
            <w:hideMark/>
          </w:tcPr>
          <w:p w14:paraId="1E513838"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Armazenamento inadequado</w:t>
            </w:r>
          </w:p>
        </w:tc>
        <w:tc>
          <w:tcPr>
            <w:tcW w:w="1361" w:type="dxa"/>
            <w:vAlign w:val="center"/>
            <w:hideMark/>
          </w:tcPr>
          <w:p w14:paraId="2CE67477"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Condições físicas inadequadas</w:t>
            </w:r>
          </w:p>
        </w:tc>
        <w:tc>
          <w:tcPr>
            <w:tcW w:w="1971" w:type="dxa"/>
            <w:vAlign w:val="center"/>
            <w:hideMark/>
          </w:tcPr>
          <w:p w14:paraId="200ED4F2"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Operacional/Sanitário</w:t>
            </w:r>
          </w:p>
        </w:tc>
        <w:tc>
          <w:tcPr>
            <w:tcW w:w="0" w:type="auto"/>
            <w:vAlign w:val="center"/>
            <w:hideMark/>
          </w:tcPr>
          <w:p w14:paraId="740C07FA"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Perda da qualidade dos filmes</w:t>
            </w:r>
          </w:p>
        </w:tc>
        <w:tc>
          <w:tcPr>
            <w:tcW w:w="889" w:type="dxa"/>
            <w:vAlign w:val="center"/>
            <w:hideMark/>
          </w:tcPr>
          <w:p w14:paraId="0C9AE747"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Baixa</w:t>
            </w:r>
          </w:p>
        </w:tc>
        <w:tc>
          <w:tcPr>
            <w:tcW w:w="0" w:type="auto"/>
            <w:vAlign w:val="center"/>
            <w:hideMark/>
          </w:tcPr>
          <w:p w14:paraId="2DA7402C"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Alta</w:t>
            </w:r>
          </w:p>
        </w:tc>
        <w:tc>
          <w:tcPr>
            <w:tcW w:w="1907" w:type="dxa"/>
            <w:vAlign w:val="center"/>
            <w:hideMark/>
          </w:tcPr>
          <w:p w14:paraId="0455A65D"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 xml:space="preserve">Orientação técnica e monitoramento das </w:t>
            </w:r>
            <w:r w:rsidRPr="00B4244E">
              <w:rPr>
                <w:rFonts w:eastAsia="Times New Roman" w:cs="Times New Roman"/>
                <w:kern w:val="0"/>
                <w:sz w:val="20"/>
                <w:szCs w:val="20"/>
                <w:lang w:eastAsia="pt-BR" w:bidi="ar-SA"/>
              </w:rPr>
              <w:lastRenderedPageBreak/>
              <w:t>condições de armazenamento</w:t>
            </w:r>
          </w:p>
        </w:tc>
        <w:tc>
          <w:tcPr>
            <w:tcW w:w="0" w:type="auto"/>
            <w:vAlign w:val="center"/>
            <w:hideMark/>
          </w:tcPr>
          <w:p w14:paraId="64DBF11C"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lastRenderedPageBreak/>
              <w:t>Almoxarifado</w:t>
            </w:r>
          </w:p>
        </w:tc>
        <w:tc>
          <w:tcPr>
            <w:tcW w:w="1277" w:type="dxa"/>
            <w:vAlign w:val="center"/>
            <w:hideMark/>
          </w:tcPr>
          <w:p w14:paraId="64BDA945"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Transferência ou descarte adequado</w:t>
            </w:r>
          </w:p>
        </w:tc>
        <w:tc>
          <w:tcPr>
            <w:tcW w:w="0" w:type="auto"/>
            <w:vAlign w:val="center"/>
            <w:hideMark/>
          </w:tcPr>
          <w:p w14:paraId="5B139DB2"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Almoxarifado</w:t>
            </w:r>
          </w:p>
        </w:tc>
      </w:tr>
      <w:tr w:rsidR="00B4244E" w:rsidRPr="00B4244E" w14:paraId="633C1DC2" w14:textId="77777777" w:rsidTr="00A94049">
        <w:tc>
          <w:tcPr>
            <w:tcW w:w="0" w:type="auto"/>
            <w:vAlign w:val="center"/>
            <w:hideMark/>
          </w:tcPr>
          <w:p w14:paraId="7A948CA8"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3.4</w:t>
            </w:r>
          </w:p>
        </w:tc>
        <w:tc>
          <w:tcPr>
            <w:tcW w:w="0" w:type="auto"/>
            <w:vAlign w:val="center"/>
            <w:hideMark/>
          </w:tcPr>
          <w:p w14:paraId="2FE4FE38"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Falha no controle de estoque</w:t>
            </w:r>
          </w:p>
        </w:tc>
        <w:tc>
          <w:tcPr>
            <w:tcW w:w="1361" w:type="dxa"/>
            <w:vAlign w:val="center"/>
            <w:hideMark/>
          </w:tcPr>
          <w:p w14:paraId="7EF9877A"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Registros manuais ou falhas de sistema</w:t>
            </w:r>
          </w:p>
        </w:tc>
        <w:tc>
          <w:tcPr>
            <w:tcW w:w="1971" w:type="dxa"/>
            <w:vAlign w:val="center"/>
            <w:hideMark/>
          </w:tcPr>
          <w:p w14:paraId="45CF4B0E"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Administrativo</w:t>
            </w:r>
          </w:p>
        </w:tc>
        <w:tc>
          <w:tcPr>
            <w:tcW w:w="0" w:type="auto"/>
            <w:vAlign w:val="center"/>
            <w:hideMark/>
          </w:tcPr>
          <w:p w14:paraId="3C7F3C1E"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Perda de controle e desabastecimento</w:t>
            </w:r>
          </w:p>
        </w:tc>
        <w:tc>
          <w:tcPr>
            <w:tcW w:w="889" w:type="dxa"/>
            <w:vAlign w:val="center"/>
            <w:hideMark/>
          </w:tcPr>
          <w:p w14:paraId="7832112E"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Média</w:t>
            </w:r>
          </w:p>
        </w:tc>
        <w:tc>
          <w:tcPr>
            <w:tcW w:w="0" w:type="auto"/>
            <w:vAlign w:val="center"/>
            <w:hideMark/>
          </w:tcPr>
          <w:p w14:paraId="33C9FA16"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Média</w:t>
            </w:r>
          </w:p>
        </w:tc>
        <w:tc>
          <w:tcPr>
            <w:tcW w:w="1907" w:type="dxa"/>
            <w:vAlign w:val="center"/>
            <w:hideMark/>
          </w:tcPr>
          <w:p w14:paraId="668BF8E1"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Capacitação e padronização de registros</w:t>
            </w:r>
          </w:p>
        </w:tc>
        <w:tc>
          <w:tcPr>
            <w:tcW w:w="0" w:type="auto"/>
            <w:vAlign w:val="center"/>
            <w:hideMark/>
          </w:tcPr>
          <w:p w14:paraId="22D7B63E"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Almoxarifado</w:t>
            </w:r>
          </w:p>
        </w:tc>
        <w:tc>
          <w:tcPr>
            <w:tcW w:w="1277" w:type="dxa"/>
            <w:vAlign w:val="center"/>
            <w:hideMark/>
          </w:tcPr>
          <w:p w14:paraId="48772E95"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Auditoria e correção dos registros</w:t>
            </w:r>
          </w:p>
        </w:tc>
        <w:tc>
          <w:tcPr>
            <w:tcW w:w="0" w:type="auto"/>
            <w:vAlign w:val="center"/>
            <w:hideMark/>
          </w:tcPr>
          <w:p w14:paraId="1F42DD9A"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Gestão Administrativa</w:t>
            </w:r>
          </w:p>
        </w:tc>
      </w:tr>
      <w:tr w:rsidR="00B4244E" w:rsidRPr="00B4244E" w14:paraId="534F5B69" w14:textId="77777777" w:rsidTr="00A94049">
        <w:tc>
          <w:tcPr>
            <w:tcW w:w="0" w:type="auto"/>
            <w:vAlign w:val="center"/>
            <w:hideMark/>
          </w:tcPr>
          <w:p w14:paraId="144E79E4"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3.5</w:t>
            </w:r>
          </w:p>
        </w:tc>
        <w:tc>
          <w:tcPr>
            <w:tcW w:w="0" w:type="auto"/>
            <w:vAlign w:val="center"/>
            <w:hideMark/>
          </w:tcPr>
          <w:p w14:paraId="21A6CE36"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Vencimento ou deterioração dos filmes</w:t>
            </w:r>
          </w:p>
        </w:tc>
        <w:tc>
          <w:tcPr>
            <w:tcW w:w="1361" w:type="dxa"/>
            <w:vAlign w:val="center"/>
            <w:hideMark/>
          </w:tcPr>
          <w:p w14:paraId="1741B1CE"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Baixo giro ou excesso de estoque</w:t>
            </w:r>
          </w:p>
        </w:tc>
        <w:tc>
          <w:tcPr>
            <w:tcW w:w="1971" w:type="dxa"/>
            <w:vAlign w:val="center"/>
            <w:hideMark/>
          </w:tcPr>
          <w:p w14:paraId="4E4EEA8D"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Operacional</w:t>
            </w:r>
          </w:p>
        </w:tc>
        <w:tc>
          <w:tcPr>
            <w:tcW w:w="0" w:type="auto"/>
            <w:vAlign w:val="center"/>
            <w:hideMark/>
          </w:tcPr>
          <w:p w14:paraId="4488FE56"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Perdas financeiras</w:t>
            </w:r>
          </w:p>
        </w:tc>
        <w:tc>
          <w:tcPr>
            <w:tcW w:w="889" w:type="dxa"/>
            <w:vAlign w:val="center"/>
            <w:hideMark/>
          </w:tcPr>
          <w:p w14:paraId="5691FE49"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Média</w:t>
            </w:r>
          </w:p>
        </w:tc>
        <w:tc>
          <w:tcPr>
            <w:tcW w:w="0" w:type="auto"/>
            <w:vAlign w:val="center"/>
            <w:hideMark/>
          </w:tcPr>
          <w:p w14:paraId="39D51694"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Alta</w:t>
            </w:r>
          </w:p>
        </w:tc>
        <w:tc>
          <w:tcPr>
            <w:tcW w:w="1907" w:type="dxa"/>
            <w:vAlign w:val="center"/>
            <w:hideMark/>
          </w:tcPr>
          <w:p w14:paraId="3ED0005C" w14:textId="14BDD891"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 xml:space="preserve">Entregas parceladas </w:t>
            </w:r>
          </w:p>
        </w:tc>
        <w:tc>
          <w:tcPr>
            <w:tcW w:w="0" w:type="auto"/>
            <w:vAlign w:val="center"/>
            <w:hideMark/>
          </w:tcPr>
          <w:p w14:paraId="4CAAA608"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Fornecedor + Almoxarifado</w:t>
            </w:r>
          </w:p>
        </w:tc>
        <w:tc>
          <w:tcPr>
            <w:tcW w:w="1277" w:type="dxa"/>
            <w:vAlign w:val="center"/>
            <w:hideMark/>
          </w:tcPr>
          <w:p w14:paraId="49B06E3A"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Redistribuição entre unidades</w:t>
            </w:r>
          </w:p>
        </w:tc>
        <w:tc>
          <w:tcPr>
            <w:tcW w:w="0" w:type="auto"/>
            <w:vAlign w:val="center"/>
            <w:hideMark/>
          </w:tcPr>
          <w:p w14:paraId="10818170"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Almoxarifado</w:t>
            </w:r>
          </w:p>
        </w:tc>
      </w:tr>
      <w:tr w:rsidR="00B4244E" w:rsidRPr="00B4244E" w14:paraId="77AA298D" w14:textId="77777777" w:rsidTr="00A94049">
        <w:tc>
          <w:tcPr>
            <w:tcW w:w="0" w:type="auto"/>
            <w:vAlign w:val="center"/>
            <w:hideMark/>
          </w:tcPr>
          <w:p w14:paraId="2672AE0D"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3.6</w:t>
            </w:r>
          </w:p>
        </w:tc>
        <w:tc>
          <w:tcPr>
            <w:tcW w:w="0" w:type="auto"/>
            <w:vAlign w:val="center"/>
            <w:hideMark/>
          </w:tcPr>
          <w:p w14:paraId="188BF993"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Descontinuidade do fornecedor</w:t>
            </w:r>
          </w:p>
        </w:tc>
        <w:tc>
          <w:tcPr>
            <w:tcW w:w="1361" w:type="dxa"/>
            <w:vAlign w:val="center"/>
            <w:hideMark/>
          </w:tcPr>
          <w:p w14:paraId="4CF22F81"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Problemas financeiros ou logísticos</w:t>
            </w:r>
          </w:p>
        </w:tc>
        <w:tc>
          <w:tcPr>
            <w:tcW w:w="1971" w:type="dxa"/>
            <w:vAlign w:val="center"/>
            <w:hideMark/>
          </w:tcPr>
          <w:p w14:paraId="02153D10"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Econômico</w:t>
            </w:r>
          </w:p>
        </w:tc>
        <w:tc>
          <w:tcPr>
            <w:tcW w:w="0" w:type="auto"/>
            <w:vAlign w:val="center"/>
            <w:hideMark/>
          </w:tcPr>
          <w:p w14:paraId="03D43016"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Interrupção do fornecimento</w:t>
            </w:r>
          </w:p>
        </w:tc>
        <w:tc>
          <w:tcPr>
            <w:tcW w:w="889" w:type="dxa"/>
            <w:vAlign w:val="center"/>
            <w:hideMark/>
          </w:tcPr>
          <w:p w14:paraId="7E4561FB"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Baixa</w:t>
            </w:r>
          </w:p>
        </w:tc>
        <w:tc>
          <w:tcPr>
            <w:tcW w:w="0" w:type="auto"/>
            <w:vAlign w:val="center"/>
            <w:hideMark/>
          </w:tcPr>
          <w:p w14:paraId="46CCCE8A"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Alta</w:t>
            </w:r>
          </w:p>
        </w:tc>
        <w:tc>
          <w:tcPr>
            <w:tcW w:w="1907" w:type="dxa"/>
            <w:vAlign w:val="center"/>
            <w:hideMark/>
          </w:tcPr>
          <w:p w14:paraId="3A1C5222"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Análise prévia da capacidade do fornecedor</w:t>
            </w:r>
          </w:p>
        </w:tc>
        <w:tc>
          <w:tcPr>
            <w:tcW w:w="0" w:type="auto"/>
            <w:vAlign w:val="center"/>
            <w:hideMark/>
          </w:tcPr>
          <w:p w14:paraId="6B87BF8F"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Contratos</w:t>
            </w:r>
          </w:p>
        </w:tc>
        <w:tc>
          <w:tcPr>
            <w:tcW w:w="1277" w:type="dxa"/>
            <w:vAlign w:val="center"/>
            <w:hideMark/>
          </w:tcPr>
          <w:p w14:paraId="51CCCFA7"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Acionar fornecedor remanescente</w:t>
            </w:r>
          </w:p>
        </w:tc>
        <w:tc>
          <w:tcPr>
            <w:tcW w:w="0" w:type="auto"/>
            <w:vAlign w:val="center"/>
            <w:hideMark/>
          </w:tcPr>
          <w:p w14:paraId="39471981"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Fiscal + Contratos</w:t>
            </w:r>
          </w:p>
        </w:tc>
      </w:tr>
      <w:tr w:rsidR="00B4244E" w:rsidRPr="00B4244E" w14:paraId="5BE17F92" w14:textId="77777777" w:rsidTr="00A94049">
        <w:tc>
          <w:tcPr>
            <w:tcW w:w="0" w:type="auto"/>
            <w:vAlign w:val="center"/>
            <w:hideMark/>
          </w:tcPr>
          <w:p w14:paraId="5608EF32"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3.7</w:t>
            </w:r>
          </w:p>
        </w:tc>
        <w:tc>
          <w:tcPr>
            <w:tcW w:w="0" w:type="auto"/>
            <w:vAlign w:val="center"/>
            <w:hideMark/>
          </w:tcPr>
          <w:p w14:paraId="2FCD3D70"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Descarte ambiental inadequado</w:t>
            </w:r>
          </w:p>
        </w:tc>
        <w:tc>
          <w:tcPr>
            <w:tcW w:w="1361" w:type="dxa"/>
            <w:vAlign w:val="center"/>
            <w:hideMark/>
          </w:tcPr>
          <w:p w14:paraId="6FBAB738"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Ausência de destinação correta</w:t>
            </w:r>
          </w:p>
        </w:tc>
        <w:tc>
          <w:tcPr>
            <w:tcW w:w="1971" w:type="dxa"/>
            <w:vAlign w:val="center"/>
            <w:hideMark/>
          </w:tcPr>
          <w:p w14:paraId="6913CEC3"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Ambiental</w:t>
            </w:r>
          </w:p>
        </w:tc>
        <w:tc>
          <w:tcPr>
            <w:tcW w:w="0" w:type="auto"/>
            <w:vAlign w:val="center"/>
            <w:hideMark/>
          </w:tcPr>
          <w:p w14:paraId="37EFEC93"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Multas e danos ambientais</w:t>
            </w:r>
          </w:p>
        </w:tc>
        <w:tc>
          <w:tcPr>
            <w:tcW w:w="889" w:type="dxa"/>
            <w:vAlign w:val="center"/>
            <w:hideMark/>
          </w:tcPr>
          <w:p w14:paraId="0A53A629"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Baixa</w:t>
            </w:r>
          </w:p>
        </w:tc>
        <w:tc>
          <w:tcPr>
            <w:tcW w:w="0" w:type="auto"/>
            <w:vAlign w:val="center"/>
            <w:hideMark/>
          </w:tcPr>
          <w:p w14:paraId="461A35CE"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Alta</w:t>
            </w:r>
          </w:p>
        </w:tc>
        <w:tc>
          <w:tcPr>
            <w:tcW w:w="1907" w:type="dxa"/>
            <w:vAlign w:val="center"/>
            <w:hideMark/>
          </w:tcPr>
          <w:p w14:paraId="768F018A"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Cumprimento do PGRSS e normas ambientais</w:t>
            </w:r>
          </w:p>
        </w:tc>
        <w:tc>
          <w:tcPr>
            <w:tcW w:w="0" w:type="auto"/>
            <w:vAlign w:val="center"/>
            <w:hideMark/>
          </w:tcPr>
          <w:p w14:paraId="673B05F0"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Almoxarifado</w:t>
            </w:r>
          </w:p>
        </w:tc>
        <w:tc>
          <w:tcPr>
            <w:tcW w:w="1277" w:type="dxa"/>
            <w:vAlign w:val="center"/>
            <w:hideMark/>
          </w:tcPr>
          <w:p w14:paraId="5E5FBD4D"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Regularização imediata</w:t>
            </w:r>
          </w:p>
        </w:tc>
        <w:tc>
          <w:tcPr>
            <w:tcW w:w="0" w:type="auto"/>
            <w:vAlign w:val="center"/>
            <w:hideMark/>
          </w:tcPr>
          <w:p w14:paraId="19EE0925"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Setor de Qualidade</w:t>
            </w:r>
          </w:p>
        </w:tc>
      </w:tr>
      <w:tr w:rsidR="00B4244E" w:rsidRPr="00B4244E" w14:paraId="10E87413" w14:textId="77777777" w:rsidTr="00A94049">
        <w:tc>
          <w:tcPr>
            <w:tcW w:w="0" w:type="auto"/>
            <w:vAlign w:val="center"/>
            <w:hideMark/>
          </w:tcPr>
          <w:p w14:paraId="74E7E78A"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3.8</w:t>
            </w:r>
          </w:p>
        </w:tc>
        <w:tc>
          <w:tcPr>
            <w:tcW w:w="0" w:type="auto"/>
            <w:vAlign w:val="center"/>
            <w:hideMark/>
          </w:tcPr>
          <w:p w14:paraId="7FAAA1B9"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Atraso no pagamento</w:t>
            </w:r>
          </w:p>
        </w:tc>
        <w:tc>
          <w:tcPr>
            <w:tcW w:w="1361" w:type="dxa"/>
            <w:vAlign w:val="center"/>
            <w:hideMark/>
          </w:tcPr>
          <w:p w14:paraId="500B3B81"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Morosidade administrativa</w:t>
            </w:r>
          </w:p>
        </w:tc>
        <w:tc>
          <w:tcPr>
            <w:tcW w:w="1971" w:type="dxa"/>
            <w:vAlign w:val="center"/>
            <w:hideMark/>
          </w:tcPr>
          <w:p w14:paraId="59F6A319"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Financeiro</w:t>
            </w:r>
          </w:p>
        </w:tc>
        <w:tc>
          <w:tcPr>
            <w:tcW w:w="0" w:type="auto"/>
            <w:vAlign w:val="center"/>
            <w:hideMark/>
          </w:tcPr>
          <w:p w14:paraId="65DBCAC0"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Prejuízo à relação contratual</w:t>
            </w:r>
          </w:p>
        </w:tc>
        <w:tc>
          <w:tcPr>
            <w:tcW w:w="889" w:type="dxa"/>
            <w:vAlign w:val="center"/>
            <w:hideMark/>
          </w:tcPr>
          <w:p w14:paraId="3BFE0B55"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Baixa</w:t>
            </w:r>
          </w:p>
        </w:tc>
        <w:tc>
          <w:tcPr>
            <w:tcW w:w="0" w:type="auto"/>
            <w:vAlign w:val="center"/>
            <w:hideMark/>
          </w:tcPr>
          <w:p w14:paraId="1C057EB8"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Média</w:t>
            </w:r>
          </w:p>
        </w:tc>
        <w:tc>
          <w:tcPr>
            <w:tcW w:w="1907" w:type="dxa"/>
            <w:vAlign w:val="center"/>
            <w:hideMark/>
          </w:tcPr>
          <w:p w14:paraId="19DB0D39"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Fluxo de pagamento padronizado</w:t>
            </w:r>
          </w:p>
        </w:tc>
        <w:tc>
          <w:tcPr>
            <w:tcW w:w="0" w:type="auto"/>
            <w:vAlign w:val="center"/>
            <w:hideMark/>
          </w:tcPr>
          <w:p w14:paraId="0396F5EA" w14:textId="01797F53" w:rsidR="00B4244E" w:rsidRPr="00B4244E" w:rsidRDefault="00A94049"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Diretoria Financeira</w:t>
            </w:r>
          </w:p>
        </w:tc>
        <w:tc>
          <w:tcPr>
            <w:tcW w:w="1277" w:type="dxa"/>
            <w:vAlign w:val="center"/>
            <w:hideMark/>
          </w:tcPr>
          <w:p w14:paraId="5164B9F2"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Priorização da liquidação</w:t>
            </w:r>
          </w:p>
        </w:tc>
        <w:tc>
          <w:tcPr>
            <w:tcW w:w="0" w:type="auto"/>
            <w:vAlign w:val="center"/>
            <w:hideMark/>
          </w:tcPr>
          <w:p w14:paraId="203E4BA3"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Diretoria Financeira</w:t>
            </w:r>
          </w:p>
        </w:tc>
      </w:tr>
      <w:tr w:rsidR="00B4244E" w:rsidRPr="00B4244E" w14:paraId="3A83A6C8" w14:textId="77777777" w:rsidTr="00A94049">
        <w:tc>
          <w:tcPr>
            <w:tcW w:w="0" w:type="auto"/>
            <w:vAlign w:val="center"/>
            <w:hideMark/>
          </w:tcPr>
          <w:p w14:paraId="40B9B7CC"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3.9</w:t>
            </w:r>
          </w:p>
        </w:tc>
        <w:tc>
          <w:tcPr>
            <w:tcW w:w="0" w:type="auto"/>
            <w:vAlign w:val="center"/>
            <w:hideMark/>
          </w:tcPr>
          <w:p w14:paraId="2FCCDE1C"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Falha de comunicação entre unidades</w:t>
            </w:r>
          </w:p>
        </w:tc>
        <w:tc>
          <w:tcPr>
            <w:tcW w:w="1361" w:type="dxa"/>
            <w:vAlign w:val="center"/>
            <w:hideMark/>
          </w:tcPr>
          <w:p w14:paraId="61719935"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Falta de padronização de fluxos</w:t>
            </w:r>
          </w:p>
        </w:tc>
        <w:tc>
          <w:tcPr>
            <w:tcW w:w="1971" w:type="dxa"/>
            <w:vAlign w:val="center"/>
            <w:hideMark/>
          </w:tcPr>
          <w:p w14:paraId="5E0F7991"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Administrativo</w:t>
            </w:r>
          </w:p>
        </w:tc>
        <w:tc>
          <w:tcPr>
            <w:tcW w:w="0" w:type="auto"/>
            <w:vAlign w:val="center"/>
            <w:hideMark/>
          </w:tcPr>
          <w:p w14:paraId="12B79E6C"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Retrabalho e atrasos</w:t>
            </w:r>
          </w:p>
        </w:tc>
        <w:tc>
          <w:tcPr>
            <w:tcW w:w="889" w:type="dxa"/>
            <w:vAlign w:val="center"/>
            <w:hideMark/>
          </w:tcPr>
          <w:p w14:paraId="29455A8B"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Média</w:t>
            </w:r>
          </w:p>
        </w:tc>
        <w:tc>
          <w:tcPr>
            <w:tcW w:w="0" w:type="auto"/>
            <w:vAlign w:val="center"/>
            <w:hideMark/>
          </w:tcPr>
          <w:p w14:paraId="64AF6102"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Média</w:t>
            </w:r>
          </w:p>
        </w:tc>
        <w:tc>
          <w:tcPr>
            <w:tcW w:w="1907" w:type="dxa"/>
            <w:vAlign w:val="center"/>
            <w:hideMark/>
          </w:tcPr>
          <w:p w14:paraId="372973C0"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Protocolos e reuniões periódicas</w:t>
            </w:r>
          </w:p>
        </w:tc>
        <w:tc>
          <w:tcPr>
            <w:tcW w:w="0" w:type="auto"/>
            <w:vAlign w:val="center"/>
            <w:hideMark/>
          </w:tcPr>
          <w:p w14:paraId="4C4A676A" w14:textId="4665C4D7" w:rsidR="00B4244E" w:rsidRPr="00B4244E" w:rsidRDefault="00A94049"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Diretoria Executiva</w:t>
            </w:r>
          </w:p>
        </w:tc>
        <w:tc>
          <w:tcPr>
            <w:tcW w:w="1277" w:type="dxa"/>
            <w:vAlign w:val="center"/>
            <w:hideMark/>
          </w:tcPr>
          <w:p w14:paraId="5D6E1F1A"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Comunicação emergencial</w:t>
            </w:r>
          </w:p>
        </w:tc>
        <w:tc>
          <w:tcPr>
            <w:tcW w:w="0" w:type="auto"/>
            <w:vAlign w:val="center"/>
            <w:hideMark/>
          </w:tcPr>
          <w:p w14:paraId="64AC213A"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Diretoria Executiva</w:t>
            </w:r>
          </w:p>
        </w:tc>
      </w:tr>
      <w:tr w:rsidR="00B4244E" w:rsidRPr="00B4244E" w14:paraId="5A9E2165" w14:textId="77777777" w:rsidTr="00A94049">
        <w:tc>
          <w:tcPr>
            <w:tcW w:w="0" w:type="auto"/>
            <w:vAlign w:val="center"/>
            <w:hideMark/>
          </w:tcPr>
          <w:p w14:paraId="67A21208"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3.10</w:t>
            </w:r>
          </w:p>
        </w:tc>
        <w:tc>
          <w:tcPr>
            <w:tcW w:w="0" w:type="auto"/>
            <w:vAlign w:val="center"/>
            <w:hideMark/>
          </w:tcPr>
          <w:p w14:paraId="4F9AB2C5"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Fiscalização insuficiente</w:t>
            </w:r>
          </w:p>
        </w:tc>
        <w:tc>
          <w:tcPr>
            <w:tcW w:w="1361" w:type="dxa"/>
            <w:vAlign w:val="center"/>
            <w:hideMark/>
          </w:tcPr>
          <w:p w14:paraId="7CC8FEB0"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Sobrecarga ou falta de capacitação</w:t>
            </w:r>
          </w:p>
        </w:tc>
        <w:tc>
          <w:tcPr>
            <w:tcW w:w="1971" w:type="dxa"/>
            <w:vAlign w:val="center"/>
            <w:hideMark/>
          </w:tcPr>
          <w:p w14:paraId="45DF9EF2"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Administrativo</w:t>
            </w:r>
          </w:p>
        </w:tc>
        <w:tc>
          <w:tcPr>
            <w:tcW w:w="0" w:type="auto"/>
            <w:vAlign w:val="center"/>
            <w:hideMark/>
          </w:tcPr>
          <w:p w14:paraId="2EE1913E"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Irregularidades não detectadas</w:t>
            </w:r>
          </w:p>
        </w:tc>
        <w:tc>
          <w:tcPr>
            <w:tcW w:w="889" w:type="dxa"/>
            <w:vAlign w:val="center"/>
            <w:hideMark/>
          </w:tcPr>
          <w:p w14:paraId="1E8DBD82"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Média</w:t>
            </w:r>
          </w:p>
        </w:tc>
        <w:tc>
          <w:tcPr>
            <w:tcW w:w="0" w:type="auto"/>
            <w:vAlign w:val="center"/>
            <w:hideMark/>
          </w:tcPr>
          <w:p w14:paraId="3EABF0BB"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Alta</w:t>
            </w:r>
          </w:p>
        </w:tc>
        <w:tc>
          <w:tcPr>
            <w:tcW w:w="1907" w:type="dxa"/>
            <w:vAlign w:val="center"/>
            <w:hideMark/>
          </w:tcPr>
          <w:p w14:paraId="653EFADE"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Designação formal de fiscal capacitado</w:t>
            </w:r>
          </w:p>
        </w:tc>
        <w:tc>
          <w:tcPr>
            <w:tcW w:w="0" w:type="auto"/>
            <w:vAlign w:val="center"/>
            <w:hideMark/>
          </w:tcPr>
          <w:p w14:paraId="3C2AF4AF"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Diretoria Executiva</w:t>
            </w:r>
          </w:p>
        </w:tc>
        <w:tc>
          <w:tcPr>
            <w:tcW w:w="1277" w:type="dxa"/>
            <w:vAlign w:val="center"/>
            <w:hideMark/>
          </w:tcPr>
          <w:p w14:paraId="56F9B5D7"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Substituição do fiscal e auditoria</w:t>
            </w:r>
          </w:p>
        </w:tc>
        <w:tc>
          <w:tcPr>
            <w:tcW w:w="0" w:type="auto"/>
            <w:vAlign w:val="center"/>
            <w:hideMark/>
          </w:tcPr>
          <w:p w14:paraId="44C1D1E5" w14:textId="77777777" w:rsidR="00B4244E" w:rsidRPr="00B4244E" w:rsidRDefault="00B4244E" w:rsidP="00B4244E">
            <w:pPr>
              <w:widowControl/>
              <w:suppressAutoHyphens w:val="0"/>
              <w:jc w:val="center"/>
              <w:rPr>
                <w:rFonts w:eastAsia="Times New Roman" w:cs="Times New Roman"/>
                <w:kern w:val="0"/>
                <w:sz w:val="20"/>
                <w:szCs w:val="20"/>
                <w:lang w:eastAsia="pt-BR" w:bidi="ar-SA"/>
              </w:rPr>
            </w:pPr>
            <w:r w:rsidRPr="00B4244E">
              <w:rPr>
                <w:rFonts w:eastAsia="Times New Roman" w:cs="Times New Roman"/>
                <w:kern w:val="0"/>
                <w:sz w:val="20"/>
                <w:szCs w:val="20"/>
                <w:lang w:eastAsia="pt-BR" w:bidi="ar-SA"/>
              </w:rPr>
              <w:t>Diretoria Executiva</w:t>
            </w:r>
          </w:p>
        </w:tc>
      </w:tr>
    </w:tbl>
    <w:p w14:paraId="3BA76ACB" w14:textId="7FC9248E" w:rsidR="00B4244E" w:rsidRPr="00B44EE1" w:rsidRDefault="00B4244E" w:rsidP="007169C5">
      <w:pPr>
        <w:rPr>
          <w:rFonts w:cs="Times New Roman"/>
          <w:b/>
          <w:bCs/>
          <w:highlight w:val="yellow"/>
        </w:rPr>
        <w:sectPr w:rsidR="00B4244E" w:rsidRPr="00B44EE1" w:rsidSect="0098394B">
          <w:pgSz w:w="16838" w:h="11906" w:orient="landscape"/>
          <w:pgMar w:top="1701" w:right="1701" w:bottom="1276" w:left="1418" w:header="0" w:footer="0" w:gutter="0"/>
          <w:cols w:space="708"/>
          <w:docGrid w:linePitch="360"/>
        </w:sectPr>
      </w:pPr>
    </w:p>
    <w:p w14:paraId="20B8B1A2" w14:textId="435A825F" w:rsidR="00EC6244" w:rsidRPr="00A94049" w:rsidRDefault="00EC6244" w:rsidP="00EC6244">
      <w:pPr>
        <w:jc w:val="both"/>
        <w:rPr>
          <w:rFonts w:cs="Times New Roman"/>
          <w:b/>
          <w:bCs/>
          <w:color w:val="000000" w:themeColor="text1"/>
          <w:u w:val="single"/>
        </w:rPr>
      </w:pPr>
      <w:r w:rsidRPr="00A94049">
        <w:rPr>
          <w:rFonts w:cs="Times New Roman"/>
          <w:b/>
          <w:bCs/>
          <w:color w:val="000000" w:themeColor="text1"/>
          <w:u w:val="single"/>
        </w:rPr>
        <w:lastRenderedPageBreak/>
        <w:t>Metodologia aplicada:</w:t>
      </w:r>
    </w:p>
    <w:p w14:paraId="68835D0E" w14:textId="77777777" w:rsidR="00EC6244" w:rsidRPr="00A94049" w:rsidRDefault="00EC6244" w:rsidP="00EC6244">
      <w:pPr>
        <w:jc w:val="both"/>
        <w:rPr>
          <w:rFonts w:cs="Times New Roman"/>
          <w:b/>
          <w:bCs/>
          <w:color w:val="000000" w:themeColor="text1"/>
          <w:u w:val="single"/>
        </w:rPr>
      </w:pPr>
    </w:p>
    <w:p w14:paraId="1295CDB0" w14:textId="77777777" w:rsidR="00EC6244" w:rsidRPr="00A94049" w:rsidRDefault="00EC6244" w:rsidP="00EC6244">
      <w:pPr>
        <w:jc w:val="both"/>
        <w:rPr>
          <w:rFonts w:cs="Times New Roman"/>
          <w:color w:val="000000" w:themeColor="text1"/>
        </w:rPr>
      </w:pPr>
      <w:r w:rsidRPr="00A94049">
        <w:rPr>
          <w:rFonts w:cs="Times New Roman"/>
          <w:color w:val="000000" w:themeColor="text1"/>
        </w:rPr>
        <w:t>As duas dimensões de uma Matriz de Riscos são compostas pela probabilidade e impacto.</w:t>
      </w:r>
    </w:p>
    <w:p w14:paraId="1800861F" w14:textId="77777777" w:rsidR="00EC6244" w:rsidRPr="00A94049" w:rsidRDefault="00EC6244" w:rsidP="00EC6244">
      <w:pPr>
        <w:jc w:val="both"/>
        <w:rPr>
          <w:rFonts w:cs="Times New Roman"/>
          <w:color w:val="000000" w:themeColor="text1"/>
        </w:rPr>
      </w:pPr>
    </w:p>
    <w:p w14:paraId="67261B0A" w14:textId="77777777" w:rsidR="00EC6244" w:rsidRPr="00A94049" w:rsidRDefault="00EC6244" w:rsidP="00EC6244">
      <w:pPr>
        <w:jc w:val="both"/>
        <w:rPr>
          <w:rFonts w:cs="Times New Roman"/>
          <w:color w:val="000000" w:themeColor="text1"/>
        </w:rPr>
      </w:pPr>
      <w:r w:rsidRPr="00A94049">
        <w:rPr>
          <w:rFonts w:cs="Times New Roman"/>
          <w:color w:val="000000" w:themeColor="text1"/>
        </w:rPr>
        <w:t xml:space="preserve">A </w:t>
      </w:r>
      <w:r w:rsidRPr="00A94049">
        <w:rPr>
          <w:rFonts w:cs="Times New Roman"/>
          <w:b/>
          <w:bCs/>
          <w:color w:val="000000" w:themeColor="text1"/>
          <w:u w:val="single"/>
        </w:rPr>
        <w:t>probabilidade</w:t>
      </w:r>
      <w:r w:rsidRPr="00A94049">
        <w:rPr>
          <w:rFonts w:cs="Times New Roman"/>
          <w:color w:val="000000" w:themeColor="text1"/>
        </w:rPr>
        <w:t xml:space="preserve"> (eixo vertical) consiste na medição de o quão provável é a ocorrência do risco. Para fins da matriz de alocação de riscos foi considerado o histórico de acontecimentos em contratações semelhantes considerado o mesmo período estipulado e não quanto ao resultado esperado (pretendido) pela Administração, de modo que os mesmos devem ser trabalhados para que ocorreram cada vez menos. </w:t>
      </w:r>
    </w:p>
    <w:p w14:paraId="3BE84F49" w14:textId="77777777" w:rsidR="00EC6244" w:rsidRPr="00A94049" w:rsidRDefault="00EC6244" w:rsidP="00EC6244">
      <w:pPr>
        <w:jc w:val="both"/>
        <w:rPr>
          <w:rFonts w:cs="Times New Roman"/>
          <w:color w:val="000000" w:themeColor="text1"/>
        </w:rPr>
      </w:pPr>
    </w:p>
    <w:p w14:paraId="5A3678A3" w14:textId="77777777" w:rsidR="00EC6244" w:rsidRPr="00A94049" w:rsidRDefault="00EC6244" w:rsidP="00EC6244">
      <w:pPr>
        <w:jc w:val="both"/>
        <w:rPr>
          <w:rFonts w:cs="Times New Roman"/>
          <w:color w:val="000000" w:themeColor="text1"/>
        </w:rPr>
      </w:pPr>
      <w:r w:rsidRPr="00A94049">
        <w:rPr>
          <w:rFonts w:cs="Times New Roman"/>
          <w:color w:val="000000" w:themeColor="text1"/>
        </w:rPr>
        <w:t>Descrição:</w:t>
      </w:r>
    </w:p>
    <w:p w14:paraId="76BEEC3D" w14:textId="77777777" w:rsidR="00EC6244" w:rsidRPr="00A94049" w:rsidRDefault="00EC6244" w:rsidP="00EC6244">
      <w:pPr>
        <w:jc w:val="both"/>
        <w:rPr>
          <w:rFonts w:cs="Times New Roman"/>
          <w:color w:val="000000" w:themeColor="text1"/>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2542"/>
        <w:gridCol w:w="4896"/>
      </w:tblGrid>
      <w:tr w:rsidR="00D46B80" w:rsidRPr="00A94049" w14:paraId="0B316A4E" w14:textId="77777777" w:rsidTr="00B871C8">
        <w:trPr>
          <w:trHeight w:val="564"/>
        </w:trPr>
        <w:tc>
          <w:tcPr>
            <w:tcW w:w="4380" w:type="dxa"/>
            <w:gridSpan w:val="2"/>
            <w:shd w:val="clear" w:color="auto" w:fill="F2F2F2" w:themeFill="background1" w:themeFillShade="F2"/>
            <w:vAlign w:val="center"/>
            <w:hideMark/>
          </w:tcPr>
          <w:p w14:paraId="1579D700" w14:textId="77777777" w:rsidR="00EC6244" w:rsidRPr="00A94049" w:rsidRDefault="00EC6244" w:rsidP="00972355">
            <w:pPr>
              <w:suppressAutoHyphens w:val="0"/>
              <w:spacing w:line="276" w:lineRule="auto"/>
              <w:jc w:val="center"/>
              <w:rPr>
                <w:rFonts w:cs="Times New Roman"/>
                <w:b/>
                <w:bCs/>
                <w:color w:val="000000" w:themeColor="text1"/>
                <w:lang w:eastAsia="pt-BR"/>
              </w:rPr>
            </w:pPr>
            <w:r w:rsidRPr="00A94049">
              <w:rPr>
                <w:rFonts w:cs="Times New Roman"/>
                <w:b/>
                <w:bCs/>
                <w:color w:val="000000" w:themeColor="text1"/>
                <w:lang w:eastAsia="pt-BR"/>
              </w:rPr>
              <w:t>Probabilidade</w:t>
            </w:r>
          </w:p>
        </w:tc>
        <w:tc>
          <w:tcPr>
            <w:tcW w:w="4896" w:type="dxa"/>
            <w:vMerge w:val="restart"/>
            <w:shd w:val="clear" w:color="auto" w:fill="F2F2F2" w:themeFill="background1" w:themeFillShade="F2"/>
            <w:vAlign w:val="center"/>
            <w:hideMark/>
          </w:tcPr>
          <w:p w14:paraId="7E39D1C5" w14:textId="77777777" w:rsidR="00EC6244" w:rsidRPr="00A94049" w:rsidRDefault="00EC6244" w:rsidP="00972355">
            <w:pPr>
              <w:suppressAutoHyphens w:val="0"/>
              <w:spacing w:line="276" w:lineRule="auto"/>
              <w:jc w:val="center"/>
              <w:rPr>
                <w:rFonts w:cs="Times New Roman"/>
                <w:b/>
                <w:bCs/>
                <w:color w:val="000000" w:themeColor="text1"/>
                <w:lang w:eastAsia="pt-BR"/>
              </w:rPr>
            </w:pPr>
            <w:r w:rsidRPr="00A94049">
              <w:rPr>
                <w:rFonts w:cs="Times New Roman"/>
                <w:b/>
                <w:bCs/>
                <w:color w:val="000000" w:themeColor="text1"/>
                <w:lang w:eastAsia="pt-BR"/>
              </w:rPr>
              <w:t>Descrição dos critérios de probabilidade</w:t>
            </w:r>
          </w:p>
        </w:tc>
      </w:tr>
      <w:tr w:rsidR="00D46B80" w:rsidRPr="00A94049" w14:paraId="7599EB3D" w14:textId="77777777" w:rsidTr="00B871C8">
        <w:trPr>
          <w:trHeight w:val="56"/>
        </w:trPr>
        <w:tc>
          <w:tcPr>
            <w:tcW w:w="1838" w:type="dxa"/>
            <w:shd w:val="clear" w:color="auto" w:fill="FFFFFF"/>
            <w:vAlign w:val="center"/>
            <w:hideMark/>
          </w:tcPr>
          <w:p w14:paraId="01C7F002" w14:textId="77777777" w:rsidR="00EC6244" w:rsidRPr="00A94049" w:rsidRDefault="00EC6244" w:rsidP="00972355">
            <w:pPr>
              <w:suppressAutoHyphens w:val="0"/>
              <w:spacing w:line="276" w:lineRule="auto"/>
              <w:jc w:val="center"/>
              <w:rPr>
                <w:rFonts w:cs="Times New Roman"/>
                <w:b/>
                <w:bCs/>
                <w:color w:val="000000" w:themeColor="text1"/>
                <w:lang w:eastAsia="pt-BR"/>
              </w:rPr>
            </w:pPr>
            <w:r w:rsidRPr="00A94049">
              <w:rPr>
                <w:rFonts w:cs="Times New Roman"/>
                <w:b/>
                <w:bCs/>
                <w:color w:val="000000" w:themeColor="text1"/>
                <w:lang w:eastAsia="pt-BR"/>
              </w:rPr>
              <w:t>Numérica</w:t>
            </w:r>
          </w:p>
        </w:tc>
        <w:tc>
          <w:tcPr>
            <w:tcW w:w="2542" w:type="dxa"/>
            <w:shd w:val="clear" w:color="auto" w:fill="FFFFFF"/>
            <w:vAlign w:val="center"/>
            <w:hideMark/>
          </w:tcPr>
          <w:p w14:paraId="6E4F1CA5" w14:textId="77777777" w:rsidR="00EC6244" w:rsidRPr="00A94049" w:rsidRDefault="00EC6244" w:rsidP="00972355">
            <w:pPr>
              <w:suppressAutoHyphens w:val="0"/>
              <w:spacing w:line="276" w:lineRule="auto"/>
              <w:jc w:val="center"/>
              <w:rPr>
                <w:rFonts w:cs="Times New Roman"/>
                <w:b/>
                <w:bCs/>
                <w:color w:val="000000" w:themeColor="text1"/>
                <w:lang w:eastAsia="pt-BR"/>
              </w:rPr>
            </w:pPr>
            <w:r w:rsidRPr="00A94049">
              <w:rPr>
                <w:rFonts w:cs="Times New Roman"/>
                <w:b/>
                <w:bCs/>
                <w:color w:val="000000" w:themeColor="text1"/>
                <w:lang w:eastAsia="pt-BR"/>
              </w:rPr>
              <w:t>Descritiva</w:t>
            </w:r>
          </w:p>
        </w:tc>
        <w:tc>
          <w:tcPr>
            <w:tcW w:w="4896" w:type="dxa"/>
            <w:vMerge/>
            <w:vAlign w:val="center"/>
            <w:hideMark/>
          </w:tcPr>
          <w:p w14:paraId="6C0ACE51" w14:textId="77777777" w:rsidR="00EC6244" w:rsidRPr="00A94049" w:rsidRDefault="00EC6244" w:rsidP="00972355">
            <w:pPr>
              <w:suppressAutoHyphens w:val="0"/>
              <w:spacing w:line="276" w:lineRule="auto"/>
              <w:rPr>
                <w:rFonts w:eastAsia="Times New Roman" w:cs="Times New Roman"/>
                <w:b/>
                <w:bCs/>
                <w:color w:val="000000" w:themeColor="text1"/>
                <w:lang w:eastAsia="pt-BR"/>
              </w:rPr>
            </w:pPr>
          </w:p>
        </w:tc>
      </w:tr>
      <w:tr w:rsidR="00D46B80" w:rsidRPr="00A94049" w14:paraId="2C0A1563" w14:textId="77777777" w:rsidTr="00B871C8">
        <w:trPr>
          <w:trHeight w:val="56"/>
        </w:trPr>
        <w:tc>
          <w:tcPr>
            <w:tcW w:w="1838" w:type="dxa"/>
            <w:shd w:val="clear" w:color="auto" w:fill="FFFFFF"/>
            <w:vAlign w:val="center"/>
            <w:hideMark/>
          </w:tcPr>
          <w:p w14:paraId="2CE28011"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1% a 10%</w:t>
            </w:r>
          </w:p>
        </w:tc>
        <w:tc>
          <w:tcPr>
            <w:tcW w:w="2542" w:type="dxa"/>
            <w:shd w:val="clear" w:color="auto" w:fill="FFFFFF"/>
            <w:vAlign w:val="center"/>
            <w:hideMark/>
          </w:tcPr>
          <w:p w14:paraId="0857DE3A"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Muito baixa</w:t>
            </w:r>
          </w:p>
        </w:tc>
        <w:tc>
          <w:tcPr>
            <w:tcW w:w="4896" w:type="dxa"/>
            <w:shd w:val="clear" w:color="auto" w:fill="FFFFFF"/>
            <w:vAlign w:val="center"/>
            <w:hideMark/>
          </w:tcPr>
          <w:p w14:paraId="2DF50694"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Não é provável que aconteça</w:t>
            </w:r>
          </w:p>
        </w:tc>
      </w:tr>
      <w:tr w:rsidR="00D46B80" w:rsidRPr="00A94049" w14:paraId="16F1AE93" w14:textId="77777777" w:rsidTr="00B871C8">
        <w:trPr>
          <w:trHeight w:val="56"/>
        </w:trPr>
        <w:tc>
          <w:tcPr>
            <w:tcW w:w="1838" w:type="dxa"/>
            <w:shd w:val="clear" w:color="auto" w:fill="FFFFFF"/>
            <w:vAlign w:val="center"/>
            <w:hideMark/>
          </w:tcPr>
          <w:p w14:paraId="19E34498"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11% a 30%</w:t>
            </w:r>
          </w:p>
        </w:tc>
        <w:tc>
          <w:tcPr>
            <w:tcW w:w="2542" w:type="dxa"/>
            <w:shd w:val="clear" w:color="auto" w:fill="FFFFFF"/>
            <w:vAlign w:val="center"/>
            <w:hideMark/>
          </w:tcPr>
          <w:p w14:paraId="3ECB3597"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4896" w:type="dxa"/>
            <w:shd w:val="clear" w:color="auto" w:fill="FFFFFF"/>
            <w:vAlign w:val="center"/>
            <w:hideMark/>
          </w:tcPr>
          <w:p w14:paraId="14D3A871"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Pode ser que ocorra de uma vez no período contratual</w:t>
            </w:r>
          </w:p>
        </w:tc>
      </w:tr>
      <w:tr w:rsidR="00D46B80" w:rsidRPr="00A94049" w14:paraId="398A45D7" w14:textId="77777777" w:rsidTr="00B871C8">
        <w:trPr>
          <w:trHeight w:val="56"/>
        </w:trPr>
        <w:tc>
          <w:tcPr>
            <w:tcW w:w="1838" w:type="dxa"/>
            <w:shd w:val="clear" w:color="auto" w:fill="FFFFFF"/>
            <w:vAlign w:val="center"/>
            <w:hideMark/>
          </w:tcPr>
          <w:p w14:paraId="50C307BB"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31% a 50%</w:t>
            </w:r>
          </w:p>
        </w:tc>
        <w:tc>
          <w:tcPr>
            <w:tcW w:w="2542" w:type="dxa"/>
            <w:shd w:val="clear" w:color="auto" w:fill="FFFFFF"/>
            <w:vAlign w:val="center"/>
            <w:hideMark/>
          </w:tcPr>
          <w:p w14:paraId="650C71F7"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Moderada</w:t>
            </w:r>
          </w:p>
        </w:tc>
        <w:tc>
          <w:tcPr>
            <w:tcW w:w="4896" w:type="dxa"/>
            <w:shd w:val="clear" w:color="auto" w:fill="FFFFFF"/>
            <w:vAlign w:val="center"/>
            <w:hideMark/>
          </w:tcPr>
          <w:p w14:paraId="297CF330"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Pode ser que ocorra mais de uma vez no período contratual</w:t>
            </w:r>
          </w:p>
        </w:tc>
      </w:tr>
      <w:tr w:rsidR="00D46B80" w:rsidRPr="00A94049" w14:paraId="0970646A" w14:textId="77777777" w:rsidTr="00B871C8">
        <w:trPr>
          <w:trHeight w:val="56"/>
        </w:trPr>
        <w:tc>
          <w:tcPr>
            <w:tcW w:w="1838" w:type="dxa"/>
            <w:shd w:val="clear" w:color="auto" w:fill="FFFFFF"/>
            <w:vAlign w:val="center"/>
            <w:hideMark/>
          </w:tcPr>
          <w:p w14:paraId="08A614F0"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51% a 70%</w:t>
            </w:r>
          </w:p>
        </w:tc>
        <w:tc>
          <w:tcPr>
            <w:tcW w:w="2542" w:type="dxa"/>
            <w:shd w:val="clear" w:color="auto" w:fill="FFFFFF"/>
            <w:vAlign w:val="center"/>
            <w:hideMark/>
          </w:tcPr>
          <w:p w14:paraId="667DE7C5"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c>
          <w:tcPr>
            <w:tcW w:w="4896" w:type="dxa"/>
            <w:shd w:val="clear" w:color="auto" w:fill="FFFFFF"/>
            <w:vAlign w:val="center"/>
            <w:hideMark/>
          </w:tcPr>
          <w:p w14:paraId="07314D55"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Pode ser que ocorra até cinco vezes</w:t>
            </w:r>
          </w:p>
        </w:tc>
      </w:tr>
      <w:tr w:rsidR="00D46B80" w:rsidRPr="00A94049" w14:paraId="3AE668A3" w14:textId="77777777" w:rsidTr="00B871C8">
        <w:trPr>
          <w:trHeight w:val="56"/>
        </w:trPr>
        <w:tc>
          <w:tcPr>
            <w:tcW w:w="1838" w:type="dxa"/>
            <w:shd w:val="clear" w:color="auto" w:fill="FFFFFF"/>
            <w:vAlign w:val="center"/>
            <w:hideMark/>
          </w:tcPr>
          <w:p w14:paraId="37C8E244"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71% a 90%</w:t>
            </w:r>
          </w:p>
        </w:tc>
        <w:tc>
          <w:tcPr>
            <w:tcW w:w="2542" w:type="dxa"/>
            <w:shd w:val="clear" w:color="auto" w:fill="FFFFFF"/>
            <w:vAlign w:val="center"/>
            <w:hideMark/>
          </w:tcPr>
          <w:p w14:paraId="309D278A"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Muito alta</w:t>
            </w:r>
          </w:p>
        </w:tc>
        <w:tc>
          <w:tcPr>
            <w:tcW w:w="4896" w:type="dxa"/>
            <w:shd w:val="clear" w:color="auto" w:fill="FFFFFF"/>
            <w:vAlign w:val="center"/>
            <w:hideMark/>
          </w:tcPr>
          <w:p w14:paraId="1802B4FF"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Pode ser que ocorra mais de cinco vezes</w:t>
            </w:r>
          </w:p>
        </w:tc>
      </w:tr>
    </w:tbl>
    <w:p w14:paraId="3449126D" w14:textId="77777777" w:rsidR="00EC6244" w:rsidRPr="00A94049" w:rsidRDefault="00EC6244" w:rsidP="00EC6244">
      <w:pPr>
        <w:jc w:val="both"/>
        <w:rPr>
          <w:rFonts w:eastAsia="Times New Roman" w:cs="Times New Roman"/>
          <w:color w:val="000000" w:themeColor="text1"/>
          <w:lang w:eastAsia="ar-SA"/>
        </w:rPr>
      </w:pPr>
    </w:p>
    <w:p w14:paraId="7254B7EF" w14:textId="77777777" w:rsidR="00EC6244" w:rsidRPr="00A94049" w:rsidRDefault="00EC6244" w:rsidP="00EC6244">
      <w:pPr>
        <w:jc w:val="both"/>
        <w:rPr>
          <w:rFonts w:cs="Times New Roman"/>
          <w:color w:val="000000" w:themeColor="text1"/>
        </w:rPr>
      </w:pPr>
      <w:r w:rsidRPr="00A94049">
        <w:rPr>
          <w:rFonts w:cs="Times New Roman"/>
          <w:color w:val="000000" w:themeColor="text1"/>
        </w:rPr>
        <w:t xml:space="preserve">O </w:t>
      </w:r>
      <w:r w:rsidRPr="00A94049">
        <w:rPr>
          <w:rFonts w:cs="Times New Roman"/>
          <w:b/>
          <w:bCs/>
          <w:color w:val="000000" w:themeColor="text1"/>
          <w:u w:val="single"/>
        </w:rPr>
        <w:t>impacto</w:t>
      </w:r>
      <w:r w:rsidRPr="00A94049">
        <w:rPr>
          <w:rFonts w:cs="Times New Roman"/>
          <w:color w:val="000000" w:themeColor="text1"/>
        </w:rPr>
        <w:t xml:space="preserve"> (eixo horizontal) se refere às consequências do risco caso ele vier a ocorrer, ou seja, quais serão os prejuízos ou danos causados caso o risco incida de fato. Os impactos relacionados na presente alocação referem-se aos possíveis danos decorrentes da ocorrência do risco, portanto, precisam ser minorados ao máximo possível. A definição da classificação dos impactos deu-se com base nas vivências e histórico local.</w:t>
      </w:r>
    </w:p>
    <w:p w14:paraId="372151F2" w14:textId="77777777" w:rsidR="00EC6244" w:rsidRPr="00A94049" w:rsidRDefault="00EC6244" w:rsidP="00EC6244">
      <w:pPr>
        <w:jc w:val="both"/>
        <w:rPr>
          <w:rFonts w:cs="Times New Roman"/>
          <w:color w:val="000000" w:themeColor="text1"/>
        </w:rPr>
      </w:pPr>
    </w:p>
    <w:p w14:paraId="14519027" w14:textId="77777777" w:rsidR="00EC6244" w:rsidRPr="00A94049" w:rsidRDefault="00EC6244" w:rsidP="00EC6244">
      <w:pPr>
        <w:jc w:val="both"/>
        <w:rPr>
          <w:rFonts w:cs="Times New Roman"/>
          <w:color w:val="000000" w:themeColor="text1"/>
        </w:rPr>
      </w:pPr>
      <w:r w:rsidRPr="00A94049">
        <w:rPr>
          <w:rFonts w:cs="Times New Roman"/>
          <w:color w:val="000000" w:themeColor="text1"/>
        </w:rPr>
        <w:t>Descrição:</w:t>
      </w:r>
    </w:p>
    <w:p w14:paraId="1813D67A" w14:textId="77777777" w:rsidR="00EC6244" w:rsidRPr="00A94049" w:rsidRDefault="00EC6244" w:rsidP="00EC6244">
      <w:pPr>
        <w:jc w:val="both"/>
        <w:rPr>
          <w:rFonts w:cs="Times New Roman"/>
          <w:color w:val="000000" w:themeColor="text1"/>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8"/>
        <w:gridCol w:w="7088"/>
      </w:tblGrid>
      <w:tr w:rsidR="00D46B80" w:rsidRPr="00A94049" w14:paraId="3396CFD5"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17C389" w14:textId="77777777" w:rsidR="00EC6244" w:rsidRPr="00A94049" w:rsidRDefault="00EC6244" w:rsidP="00972355">
            <w:pPr>
              <w:suppressAutoHyphens w:val="0"/>
              <w:spacing w:line="276" w:lineRule="auto"/>
              <w:jc w:val="center"/>
              <w:rPr>
                <w:rFonts w:cs="Times New Roman"/>
                <w:b/>
                <w:bCs/>
                <w:color w:val="000000" w:themeColor="text1"/>
                <w:lang w:eastAsia="pt-BR"/>
              </w:rPr>
            </w:pPr>
            <w:r w:rsidRPr="00A94049">
              <w:rPr>
                <w:rFonts w:cs="Times New Roman"/>
                <w:b/>
                <w:bCs/>
                <w:color w:val="000000" w:themeColor="text1"/>
                <w:lang w:eastAsia="pt-BR"/>
              </w:rPr>
              <w:t>Impacto</w:t>
            </w:r>
          </w:p>
        </w:tc>
        <w:tc>
          <w:tcPr>
            <w:tcW w:w="7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B547F8" w14:textId="77777777" w:rsidR="00EC6244" w:rsidRPr="00A94049" w:rsidRDefault="00EC6244" w:rsidP="00972355">
            <w:pPr>
              <w:suppressAutoHyphens w:val="0"/>
              <w:spacing w:line="276" w:lineRule="auto"/>
              <w:jc w:val="center"/>
              <w:rPr>
                <w:rFonts w:cs="Times New Roman"/>
                <w:b/>
                <w:bCs/>
                <w:color w:val="000000" w:themeColor="text1"/>
                <w:lang w:eastAsia="pt-BR"/>
              </w:rPr>
            </w:pPr>
            <w:r w:rsidRPr="00A94049">
              <w:rPr>
                <w:rFonts w:cs="Times New Roman"/>
                <w:b/>
                <w:bCs/>
                <w:color w:val="000000" w:themeColor="text1"/>
                <w:lang w:eastAsia="pt-BR"/>
              </w:rPr>
              <w:t>Descrição dos critérios de impacto</w:t>
            </w:r>
          </w:p>
        </w:tc>
      </w:tr>
      <w:tr w:rsidR="00D46B80" w:rsidRPr="00A94049" w14:paraId="145AC0B4"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AFF6F2"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Muito baixo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17036" w14:textId="77777777" w:rsidR="00EC6244" w:rsidRPr="00A94049" w:rsidRDefault="00EC6244" w:rsidP="00972355">
            <w:pPr>
              <w:suppressAutoHyphens w:val="0"/>
              <w:spacing w:line="276" w:lineRule="auto"/>
              <w:rPr>
                <w:rFonts w:cs="Times New Roman"/>
                <w:color w:val="000000" w:themeColor="text1"/>
                <w:lang w:eastAsia="pt-BR"/>
              </w:rPr>
            </w:pPr>
            <w:r w:rsidRPr="00A94049">
              <w:rPr>
                <w:rFonts w:cs="Times New Roman"/>
                <w:color w:val="000000" w:themeColor="text1"/>
                <w:lang w:eastAsia="pt-BR"/>
              </w:rPr>
              <w:t>Os riscos possuem consequências pouco significativas</w:t>
            </w:r>
          </w:p>
        </w:tc>
      </w:tr>
      <w:tr w:rsidR="00D46B80" w:rsidRPr="00A94049" w14:paraId="78D36F96"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9F813E"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2E2F25" w14:textId="77777777" w:rsidR="00EC6244" w:rsidRPr="00A94049" w:rsidRDefault="00EC6244" w:rsidP="00972355">
            <w:pPr>
              <w:suppressAutoHyphens w:val="0"/>
              <w:spacing w:line="276" w:lineRule="auto"/>
              <w:rPr>
                <w:rFonts w:cs="Times New Roman"/>
                <w:color w:val="000000" w:themeColor="text1"/>
                <w:lang w:eastAsia="pt-BR"/>
              </w:rPr>
            </w:pPr>
            <w:r w:rsidRPr="00A94049">
              <w:rPr>
                <w:rFonts w:cs="Times New Roman"/>
                <w:color w:val="000000" w:themeColor="text1"/>
                <w:lang w:eastAsia="pt-BR"/>
              </w:rPr>
              <w:t>Os riscos possuem consequências reversíveis em curto e médio prazo com custos pouco significativos</w:t>
            </w:r>
          </w:p>
        </w:tc>
      </w:tr>
      <w:tr w:rsidR="00D46B80" w:rsidRPr="00A94049" w14:paraId="6D103D39"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6CC2D4"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Moderado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7B2A3E" w14:textId="77777777" w:rsidR="00EC6244" w:rsidRPr="00A94049" w:rsidRDefault="00EC6244" w:rsidP="00972355">
            <w:pPr>
              <w:suppressAutoHyphens w:val="0"/>
              <w:spacing w:line="276" w:lineRule="auto"/>
              <w:rPr>
                <w:rFonts w:cs="Times New Roman"/>
                <w:color w:val="000000" w:themeColor="text1"/>
                <w:lang w:eastAsia="pt-BR"/>
              </w:rPr>
            </w:pPr>
            <w:r w:rsidRPr="00A94049">
              <w:rPr>
                <w:rFonts w:cs="Times New Roman"/>
                <w:color w:val="000000" w:themeColor="text1"/>
                <w:lang w:eastAsia="pt-BR"/>
              </w:rPr>
              <w:t>Os riscos possuem consequências reversíveis em curto e médio prazo com custos baixos</w:t>
            </w:r>
          </w:p>
        </w:tc>
      </w:tr>
      <w:tr w:rsidR="00D46B80" w:rsidRPr="00A94049" w14:paraId="7134700D"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09B676"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A98A88" w14:textId="77777777" w:rsidR="00EC6244" w:rsidRPr="00A94049" w:rsidRDefault="00EC6244" w:rsidP="00972355">
            <w:pPr>
              <w:suppressAutoHyphens w:val="0"/>
              <w:spacing w:line="276" w:lineRule="auto"/>
              <w:rPr>
                <w:rFonts w:cs="Times New Roman"/>
                <w:color w:val="000000" w:themeColor="text1"/>
                <w:lang w:eastAsia="pt-BR"/>
              </w:rPr>
            </w:pPr>
            <w:r w:rsidRPr="00A94049">
              <w:rPr>
                <w:rFonts w:cs="Times New Roman"/>
                <w:color w:val="000000" w:themeColor="text1"/>
                <w:lang w:eastAsia="pt-BR"/>
              </w:rPr>
              <w:t>Os riscos possuem consequências reversíveis em curto e médio prazo com custos altos</w:t>
            </w:r>
          </w:p>
        </w:tc>
      </w:tr>
      <w:tr w:rsidR="00D46B80" w:rsidRPr="00A94049" w14:paraId="7FCEC898" w14:textId="77777777" w:rsidTr="00B871C8">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BB8B1A"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Muito alto</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D418F8" w14:textId="77777777" w:rsidR="00EC6244" w:rsidRPr="00A94049" w:rsidRDefault="00EC6244" w:rsidP="00972355">
            <w:pPr>
              <w:suppressAutoHyphens w:val="0"/>
              <w:spacing w:line="276" w:lineRule="auto"/>
              <w:rPr>
                <w:rFonts w:cs="Times New Roman"/>
                <w:color w:val="000000" w:themeColor="text1"/>
                <w:lang w:eastAsia="pt-BR"/>
              </w:rPr>
            </w:pPr>
            <w:r w:rsidRPr="00A94049">
              <w:rPr>
                <w:rFonts w:cs="Times New Roman"/>
                <w:color w:val="000000" w:themeColor="text1"/>
                <w:lang w:eastAsia="pt-BR"/>
              </w:rPr>
              <w:t>Os riscos possuem consequências irreversíveis ou com custos inviáveis</w:t>
            </w:r>
          </w:p>
        </w:tc>
      </w:tr>
    </w:tbl>
    <w:p w14:paraId="3AF25BA4" w14:textId="77777777" w:rsidR="00EC6244" w:rsidRPr="00A94049" w:rsidRDefault="00EC6244" w:rsidP="00EC6244">
      <w:pPr>
        <w:jc w:val="both"/>
        <w:rPr>
          <w:rFonts w:eastAsia="Times New Roman" w:cs="Times New Roman"/>
          <w:color w:val="000000" w:themeColor="text1"/>
          <w:lang w:eastAsia="ar-SA"/>
        </w:rPr>
      </w:pPr>
    </w:p>
    <w:p w14:paraId="7EB2761F" w14:textId="77777777" w:rsidR="00EC6244" w:rsidRPr="00A94049" w:rsidRDefault="00EC6244" w:rsidP="00EC6244">
      <w:pPr>
        <w:jc w:val="both"/>
        <w:rPr>
          <w:rFonts w:cs="Times New Roman"/>
          <w:color w:val="000000" w:themeColor="text1"/>
        </w:rPr>
      </w:pPr>
      <w:r w:rsidRPr="00A94049">
        <w:rPr>
          <w:rFonts w:cs="Times New Roman"/>
          <w:color w:val="000000" w:themeColor="text1"/>
        </w:rPr>
        <w:t>Para fins de mensuração, melhor compreensão e visualização dos resultados resultantes dos possíveis riscos, se adotará o mapa de calor a qual tomou como base a probabilidade e impacto dos eventos, sendo:</w:t>
      </w:r>
    </w:p>
    <w:p w14:paraId="1F6A7169" w14:textId="77777777" w:rsidR="00EC6244" w:rsidRPr="00A94049" w:rsidRDefault="00EC6244" w:rsidP="00EC6244">
      <w:pPr>
        <w:jc w:val="both"/>
        <w:rPr>
          <w:rFonts w:cs="Times New Roman"/>
          <w:color w:val="000000" w:themeColor="text1"/>
        </w:rPr>
      </w:pPr>
    </w:p>
    <w:tbl>
      <w:tblPr>
        <w:tblW w:w="6173" w:type="dxa"/>
        <w:jc w:val="center"/>
        <w:tblCellMar>
          <w:left w:w="70" w:type="dxa"/>
          <w:right w:w="70" w:type="dxa"/>
        </w:tblCellMar>
        <w:tblLook w:val="04A0" w:firstRow="1" w:lastRow="0" w:firstColumn="1" w:lastColumn="0" w:noHBand="0" w:noVBand="1"/>
      </w:tblPr>
      <w:tblGrid>
        <w:gridCol w:w="961"/>
        <w:gridCol w:w="1136"/>
        <w:gridCol w:w="754"/>
        <w:gridCol w:w="754"/>
        <w:gridCol w:w="1127"/>
        <w:gridCol w:w="754"/>
        <w:gridCol w:w="754"/>
      </w:tblGrid>
      <w:tr w:rsidR="00D46B80" w:rsidRPr="00A94049" w14:paraId="52FDDED5" w14:textId="77777777" w:rsidTr="00972355">
        <w:trPr>
          <w:trHeight w:val="564"/>
          <w:jc w:val="center"/>
        </w:trPr>
        <w:tc>
          <w:tcPr>
            <w:tcW w:w="961" w:type="dxa"/>
            <w:vMerge w:val="restart"/>
            <w:tcBorders>
              <w:top w:val="nil"/>
              <w:left w:val="nil"/>
              <w:bottom w:val="nil"/>
              <w:right w:val="single" w:sz="4" w:space="0" w:color="auto"/>
            </w:tcBorders>
            <w:noWrap/>
            <w:textDirection w:val="btLr"/>
            <w:vAlign w:val="center"/>
            <w:hideMark/>
          </w:tcPr>
          <w:p w14:paraId="518D7D38" w14:textId="77777777" w:rsidR="00EC6244" w:rsidRPr="00A94049" w:rsidRDefault="00EC6244" w:rsidP="00972355">
            <w:pPr>
              <w:suppressAutoHyphens w:val="0"/>
              <w:spacing w:line="276" w:lineRule="auto"/>
              <w:jc w:val="center"/>
              <w:rPr>
                <w:rFonts w:cs="Times New Roman"/>
                <w:b/>
                <w:bCs/>
                <w:color w:val="000000" w:themeColor="text1"/>
                <w:lang w:eastAsia="pt-BR"/>
              </w:rPr>
            </w:pPr>
            <w:r w:rsidRPr="00A94049">
              <w:rPr>
                <w:rFonts w:cs="Times New Roman"/>
                <w:b/>
                <w:bCs/>
                <w:color w:val="000000" w:themeColor="text1"/>
                <w:lang w:eastAsia="pt-BR"/>
              </w:rPr>
              <w:lastRenderedPageBreak/>
              <w:t>Probabilidade</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C09B066"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Muito Baixo</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5AC117D6"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3CBC6454"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Média</w:t>
            </w:r>
          </w:p>
        </w:tc>
        <w:tc>
          <w:tcPr>
            <w:tcW w:w="1136"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2261C076"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1B212F75"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63266502"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r>
      <w:tr w:rsidR="00D46B80" w:rsidRPr="00A94049" w14:paraId="2092E73A" w14:textId="77777777" w:rsidTr="00972355">
        <w:trPr>
          <w:trHeight w:val="564"/>
          <w:jc w:val="center"/>
        </w:trPr>
        <w:tc>
          <w:tcPr>
            <w:tcW w:w="0" w:type="auto"/>
            <w:vMerge/>
            <w:tcBorders>
              <w:top w:val="nil"/>
              <w:left w:val="nil"/>
              <w:bottom w:val="nil"/>
              <w:right w:val="single" w:sz="4" w:space="0" w:color="auto"/>
            </w:tcBorders>
            <w:vAlign w:val="center"/>
            <w:hideMark/>
          </w:tcPr>
          <w:p w14:paraId="705A7ACD" w14:textId="77777777" w:rsidR="00EC6244" w:rsidRPr="00A94049" w:rsidRDefault="00EC6244" w:rsidP="00972355">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5A25FA1D"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DF91D3F"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58E3FD9C"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Média</w:t>
            </w:r>
          </w:p>
        </w:tc>
        <w:tc>
          <w:tcPr>
            <w:tcW w:w="113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3D853019"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39931489"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5A87A35C"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r>
      <w:tr w:rsidR="00D46B80" w:rsidRPr="00A94049" w14:paraId="31CF84B4" w14:textId="77777777" w:rsidTr="00972355">
        <w:trPr>
          <w:trHeight w:val="564"/>
          <w:jc w:val="center"/>
        </w:trPr>
        <w:tc>
          <w:tcPr>
            <w:tcW w:w="0" w:type="auto"/>
            <w:vMerge/>
            <w:tcBorders>
              <w:top w:val="nil"/>
              <w:left w:val="nil"/>
              <w:bottom w:val="nil"/>
              <w:right w:val="single" w:sz="4" w:space="0" w:color="auto"/>
            </w:tcBorders>
            <w:vAlign w:val="center"/>
            <w:hideMark/>
          </w:tcPr>
          <w:p w14:paraId="3EBD57A4" w14:textId="77777777" w:rsidR="00EC6244" w:rsidRPr="00A94049" w:rsidRDefault="00EC6244" w:rsidP="00972355">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00D7F191"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Moderado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75B09FC"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A9AFF3B"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273E7B63"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23104FAC"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43CD30A2"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r>
      <w:tr w:rsidR="00D46B80" w:rsidRPr="00A94049" w14:paraId="248CD747" w14:textId="77777777" w:rsidTr="00972355">
        <w:trPr>
          <w:trHeight w:val="564"/>
          <w:jc w:val="center"/>
        </w:trPr>
        <w:tc>
          <w:tcPr>
            <w:tcW w:w="0" w:type="auto"/>
            <w:vMerge/>
            <w:tcBorders>
              <w:top w:val="nil"/>
              <w:left w:val="nil"/>
              <w:bottom w:val="nil"/>
              <w:right w:val="single" w:sz="4" w:space="0" w:color="auto"/>
            </w:tcBorders>
            <w:vAlign w:val="center"/>
            <w:hideMark/>
          </w:tcPr>
          <w:p w14:paraId="0122BCAB" w14:textId="77777777" w:rsidR="00EC6244" w:rsidRPr="00A94049" w:rsidRDefault="00EC6244" w:rsidP="00972355">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2CACA658"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676369D"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301A16AA"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3E45018"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18E1AED8"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24FD4D57"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Alta</w:t>
            </w:r>
          </w:p>
        </w:tc>
      </w:tr>
      <w:tr w:rsidR="00D46B80" w:rsidRPr="00A94049" w14:paraId="1DD59718" w14:textId="77777777" w:rsidTr="00972355">
        <w:trPr>
          <w:trHeight w:val="564"/>
          <w:jc w:val="center"/>
        </w:trPr>
        <w:tc>
          <w:tcPr>
            <w:tcW w:w="0" w:type="auto"/>
            <w:vMerge/>
            <w:tcBorders>
              <w:top w:val="nil"/>
              <w:left w:val="nil"/>
              <w:bottom w:val="nil"/>
              <w:right w:val="single" w:sz="4" w:space="0" w:color="auto"/>
            </w:tcBorders>
            <w:vAlign w:val="center"/>
            <w:hideMark/>
          </w:tcPr>
          <w:p w14:paraId="4A2B7C02" w14:textId="77777777" w:rsidR="00EC6244" w:rsidRPr="00A94049" w:rsidRDefault="00EC6244" w:rsidP="00972355">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014141EE"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Muito Alto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3F8AFBD6"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51EC194F"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6993C576"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650B30EF"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79611E55"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Média</w:t>
            </w:r>
          </w:p>
        </w:tc>
      </w:tr>
      <w:tr w:rsidR="00D46B80" w:rsidRPr="00A94049" w14:paraId="414D19FA" w14:textId="77777777" w:rsidTr="00972355">
        <w:trPr>
          <w:trHeight w:val="564"/>
          <w:jc w:val="center"/>
        </w:trPr>
        <w:tc>
          <w:tcPr>
            <w:tcW w:w="961" w:type="dxa"/>
            <w:tcBorders>
              <w:right w:val="single" w:sz="4" w:space="0" w:color="auto"/>
            </w:tcBorders>
            <w:noWrap/>
            <w:vAlign w:val="center"/>
            <w:hideMark/>
          </w:tcPr>
          <w:p w14:paraId="26124312" w14:textId="77777777" w:rsidR="00EC6244" w:rsidRPr="00A94049" w:rsidRDefault="00EC6244" w:rsidP="00972355">
            <w:pPr>
              <w:rPr>
                <w:rFonts w:cs="Times New Roman"/>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25A3CABB" w14:textId="77777777" w:rsidR="00EC6244" w:rsidRPr="00A94049" w:rsidRDefault="00EC6244" w:rsidP="00972355">
            <w:pPr>
              <w:suppressAutoHyphens w:val="0"/>
              <w:spacing w:line="276" w:lineRule="auto"/>
              <w:jc w:val="center"/>
              <w:rPr>
                <w:rFonts w:eastAsia="Times New Roman" w:cs="Times New Roman"/>
                <w:color w:val="000000" w:themeColor="text1"/>
                <w:lang w:eastAsia="pt-BR"/>
              </w:rPr>
            </w:pPr>
            <w:r w:rsidRPr="00A94049">
              <w:rPr>
                <w:rFonts w:cs="Times New Roman"/>
                <w:color w:val="000000" w:themeColor="text1"/>
                <w:lang w:eastAsia="pt-BR"/>
              </w:rPr>
              <w:t> </w:t>
            </w:r>
          </w:p>
        </w:tc>
        <w:tc>
          <w:tcPr>
            <w:tcW w:w="735" w:type="dxa"/>
            <w:tcBorders>
              <w:top w:val="single" w:sz="4" w:space="0" w:color="auto"/>
              <w:left w:val="single" w:sz="4" w:space="0" w:color="auto"/>
              <w:bottom w:val="single" w:sz="4" w:space="0" w:color="auto"/>
              <w:right w:val="single" w:sz="4" w:space="0" w:color="auto"/>
            </w:tcBorders>
            <w:vAlign w:val="center"/>
            <w:hideMark/>
          </w:tcPr>
          <w:p w14:paraId="17A51C76"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Muito Baixo</w:t>
            </w:r>
          </w:p>
        </w:tc>
        <w:tc>
          <w:tcPr>
            <w:tcW w:w="735" w:type="dxa"/>
            <w:tcBorders>
              <w:top w:val="single" w:sz="4" w:space="0" w:color="auto"/>
              <w:left w:val="single" w:sz="4" w:space="0" w:color="auto"/>
              <w:bottom w:val="single" w:sz="4" w:space="0" w:color="auto"/>
              <w:right w:val="single" w:sz="4" w:space="0" w:color="auto"/>
            </w:tcBorders>
            <w:vAlign w:val="center"/>
            <w:hideMark/>
          </w:tcPr>
          <w:p w14:paraId="34419B02"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Baixo</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3E461C9"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Moderado</w:t>
            </w:r>
          </w:p>
        </w:tc>
        <w:tc>
          <w:tcPr>
            <w:tcW w:w="735" w:type="dxa"/>
            <w:tcBorders>
              <w:top w:val="single" w:sz="4" w:space="0" w:color="auto"/>
              <w:left w:val="single" w:sz="4" w:space="0" w:color="auto"/>
              <w:bottom w:val="single" w:sz="4" w:space="0" w:color="auto"/>
              <w:right w:val="single" w:sz="4" w:space="0" w:color="auto"/>
            </w:tcBorders>
            <w:vAlign w:val="center"/>
            <w:hideMark/>
          </w:tcPr>
          <w:p w14:paraId="7B882F7D"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Alto</w:t>
            </w:r>
          </w:p>
        </w:tc>
        <w:tc>
          <w:tcPr>
            <w:tcW w:w="735" w:type="dxa"/>
            <w:tcBorders>
              <w:top w:val="single" w:sz="4" w:space="0" w:color="auto"/>
              <w:left w:val="single" w:sz="4" w:space="0" w:color="auto"/>
              <w:bottom w:val="single" w:sz="4" w:space="0" w:color="auto"/>
              <w:right w:val="single" w:sz="4" w:space="0" w:color="auto"/>
            </w:tcBorders>
            <w:vAlign w:val="center"/>
            <w:hideMark/>
          </w:tcPr>
          <w:p w14:paraId="3292B596" w14:textId="77777777" w:rsidR="00EC6244" w:rsidRPr="00A94049" w:rsidRDefault="00EC6244" w:rsidP="00972355">
            <w:pPr>
              <w:suppressAutoHyphens w:val="0"/>
              <w:spacing w:line="276" w:lineRule="auto"/>
              <w:jc w:val="center"/>
              <w:rPr>
                <w:rFonts w:cs="Times New Roman"/>
                <w:color w:val="000000" w:themeColor="text1"/>
                <w:lang w:eastAsia="pt-BR"/>
              </w:rPr>
            </w:pPr>
            <w:r w:rsidRPr="00A94049">
              <w:rPr>
                <w:rFonts w:cs="Times New Roman"/>
                <w:color w:val="000000" w:themeColor="text1"/>
                <w:lang w:eastAsia="pt-BR"/>
              </w:rPr>
              <w:t>Muito Alto</w:t>
            </w:r>
          </w:p>
        </w:tc>
      </w:tr>
      <w:tr w:rsidR="00EC6244" w:rsidRPr="00A94049" w14:paraId="5BEC14F8" w14:textId="77777777" w:rsidTr="00972355">
        <w:trPr>
          <w:trHeight w:val="564"/>
          <w:jc w:val="center"/>
        </w:trPr>
        <w:tc>
          <w:tcPr>
            <w:tcW w:w="961" w:type="dxa"/>
            <w:noWrap/>
            <w:vAlign w:val="center"/>
            <w:hideMark/>
          </w:tcPr>
          <w:p w14:paraId="45EA6788" w14:textId="77777777" w:rsidR="00EC6244" w:rsidRPr="00A94049" w:rsidRDefault="00EC6244" w:rsidP="00972355">
            <w:pPr>
              <w:rPr>
                <w:rFonts w:cs="Times New Roman"/>
                <w:color w:val="000000" w:themeColor="text1"/>
                <w:lang w:eastAsia="pt-BR"/>
              </w:rPr>
            </w:pPr>
          </w:p>
        </w:tc>
        <w:tc>
          <w:tcPr>
            <w:tcW w:w="1136" w:type="dxa"/>
            <w:tcBorders>
              <w:top w:val="single" w:sz="4" w:space="0" w:color="auto"/>
            </w:tcBorders>
            <w:noWrap/>
            <w:vAlign w:val="center"/>
            <w:hideMark/>
          </w:tcPr>
          <w:p w14:paraId="4C92B2D5" w14:textId="77777777" w:rsidR="00EC6244" w:rsidRPr="00A94049" w:rsidRDefault="00EC6244" w:rsidP="00972355">
            <w:pPr>
              <w:suppressAutoHyphens w:val="0"/>
              <w:spacing w:line="276" w:lineRule="auto"/>
              <w:rPr>
                <w:rFonts w:eastAsiaTheme="minorHAnsi" w:cs="Times New Roman"/>
                <w:color w:val="000000" w:themeColor="text1"/>
                <w:lang w:eastAsia="pt-BR"/>
              </w:rPr>
            </w:pPr>
          </w:p>
        </w:tc>
        <w:tc>
          <w:tcPr>
            <w:tcW w:w="4076" w:type="dxa"/>
            <w:gridSpan w:val="5"/>
            <w:tcBorders>
              <w:top w:val="single" w:sz="4" w:space="0" w:color="auto"/>
              <w:left w:val="nil"/>
              <w:bottom w:val="nil"/>
              <w:right w:val="nil"/>
            </w:tcBorders>
            <w:noWrap/>
            <w:vAlign w:val="center"/>
            <w:hideMark/>
          </w:tcPr>
          <w:p w14:paraId="32E37AD5" w14:textId="77777777" w:rsidR="00EC6244" w:rsidRPr="00A94049" w:rsidRDefault="00EC6244" w:rsidP="00972355">
            <w:pPr>
              <w:suppressAutoHyphens w:val="0"/>
              <w:spacing w:line="276" w:lineRule="auto"/>
              <w:jc w:val="center"/>
              <w:rPr>
                <w:rFonts w:eastAsia="Times New Roman" w:cs="Times New Roman"/>
                <w:b/>
                <w:bCs/>
                <w:color w:val="000000" w:themeColor="text1"/>
                <w:lang w:eastAsia="pt-BR"/>
              </w:rPr>
            </w:pPr>
            <w:r w:rsidRPr="00A94049">
              <w:rPr>
                <w:rFonts w:cs="Times New Roman"/>
                <w:b/>
                <w:bCs/>
                <w:color w:val="000000" w:themeColor="text1"/>
                <w:lang w:eastAsia="pt-BR"/>
              </w:rPr>
              <w:t>Impacto</w:t>
            </w:r>
          </w:p>
        </w:tc>
      </w:tr>
    </w:tbl>
    <w:p w14:paraId="0AED54E6" w14:textId="77777777" w:rsidR="00EC6244" w:rsidRPr="00A94049" w:rsidRDefault="00EC6244" w:rsidP="00EC6244">
      <w:pPr>
        <w:jc w:val="both"/>
        <w:rPr>
          <w:rFonts w:cs="Times New Roman"/>
          <w:color w:val="000000" w:themeColor="text1"/>
        </w:rPr>
      </w:pPr>
    </w:p>
    <w:p w14:paraId="4DDEB71F" w14:textId="77777777" w:rsidR="00EC6244" w:rsidRPr="00A94049" w:rsidRDefault="00EC6244" w:rsidP="00EC6244">
      <w:pPr>
        <w:jc w:val="both"/>
        <w:rPr>
          <w:rFonts w:eastAsia="Times New Roman" w:cs="Times New Roman"/>
          <w:color w:val="000000" w:themeColor="text1"/>
          <w:lang w:eastAsia="ar-SA"/>
        </w:rPr>
      </w:pPr>
      <w:r w:rsidRPr="00A94049">
        <w:rPr>
          <w:rFonts w:cs="Times New Roman"/>
          <w:color w:val="000000" w:themeColor="text1"/>
        </w:rPr>
        <w:t>Para fins de confecção do mapa de calor, considerou-se apenas os impactos negativos (ameaças), ou seja, aqueles os quais podem implicar em desequilíbrio a relação contratual, especialmente quanto ao equilíbrio econômico-financeiro.</w:t>
      </w:r>
    </w:p>
    <w:p w14:paraId="7424099C" w14:textId="77777777" w:rsidR="00EC6244" w:rsidRPr="00A94049" w:rsidRDefault="00EC6244" w:rsidP="00EC6244">
      <w:pPr>
        <w:jc w:val="both"/>
        <w:rPr>
          <w:rFonts w:cs="Times New Roman"/>
          <w:color w:val="000000" w:themeColor="text1"/>
        </w:rPr>
      </w:pPr>
    </w:p>
    <w:p w14:paraId="25918E59" w14:textId="77777777" w:rsidR="00EC6244" w:rsidRPr="00A94049" w:rsidRDefault="00EC6244" w:rsidP="00EC6244">
      <w:pPr>
        <w:jc w:val="both"/>
        <w:rPr>
          <w:rFonts w:cs="Times New Roman"/>
          <w:color w:val="000000" w:themeColor="text1"/>
        </w:rPr>
      </w:pPr>
      <w:r w:rsidRPr="00A94049">
        <w:rPr>
          <w:rFonts w:cs="Times New Roman"/>
          <w:color w:val="000000" w:themeColor="text1"/>
        </w:rPr>
        <w:t>Ante a ocorrência do risco, deve-se realizar o enquadramento do risco no mapa de calor e verificar as ações a que devem ser adotadas, conforme descrição no mapa, sendo:</w:t>
      </w:r>
    </w:p>
    <w:p w14:paraId="5C0EBCBB" w14:textId="77777777" w:rsidR="00EC6244" w:rsidRPr="00A94049" w:rsidRDefault="00EC6244" w:rsidP="00EC6244">
      <w:pPr>
        <w:jc w:val="both"/>
        <w:rPr>
          <w:rFonts w:cs="Times New Roman"/>
          <w:color w:val="000000" w:themeColor="text1"/>
        </w:rPr>
      </w:pPr>
    </w:p>
    <w:tbl>
      <w:tblPr>
        <w:tblW w:w="694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6"/>
      </w:tblGrid>
      <w:tr w:rsidR="00D46B80" w:rsidRPr="00A94049" w14:paraId="75E88332" w14:textId="77777777" w:rsidTr="00B871C8">
        <w:trPr>
          <w:trHeight w:val="948"/>
        </w:trPr>
        <w:tc>
          <w:tcPr>
            <w:tcW w:w="6946"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3C6B27F4" w14:textId="77777777" w:rsidR="00EC6244" w:rsidRPr="00A94049" w:rsidRDefault="00EC6244" w:rsidP="00972355">
            <w:pPr>
              <w:suppressAutoHyphens w:val="0"/>
              <w:spacing w:line="276" w:lineRule="auto"/>
              <w:jc w:val="both"/>
              <w:rPr>
                <w:rFonts w:cs="Times New Roman"/>
                <w:color w:val="000000" w:themeColor="text1"/>
                <w:lang w:eastAsia="pt-BR"/>
              </w:rPr>
            </w:pPr>
            <w:r w:rsidRPr="00A94049">
              <w:rPr>
                <w:rFonts w:cs="Times New Roman"/>
                <w:color w:val="000000" w:themeColor="text1"/>
                <w:lang w:eastAsia="pt-BR"/>
              </w:rPr>
              <w:t>As consequências do risco são irreversíveis e pode trazer prejuízos a administração. Implemente ações imediatamente.</w:t>
            </w:r>
          </w:p>
        </w:tc>
      </w:tr>
      <w:tr w:rsidR="00D46B80" w:rsidRPr="00A94049" w14:paraId="7275CC46" w14:textId="77777777" w:rsidTr="00B871C8">
        <w:trPr>
          <w:trHeight w:val="894"/>
        </w:trPr>
        <w:tc>
          <w:tcPr>
            <w:tcW w:w="694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73FE00E8" w14:textId="77777777" w:rsidR="00EC6244" w:rsidRPr="00A94049" w:rsidRDefault="00EC6244" w:rsidP="00972355">
            <w:pPr>
              <w:suppressAutoHyphens w:val="0"/>
              <w:spacing w:line="276" w:lineRule="auto"/>
              <w:jc w:val="both"/>
              <w:rPr>
                <w:rFonts w:cs="Times New Roman"/>
                <w:color w:val="000000" w:themeColor="text1"/>
                <w:lang w:eastAsia="pt-BR"/>
              </w:rPr>
            </w:pPr>
            <w:r w:rsidRPr="00A94049">
              <w:rPr>
                <w:rFonts w:cs="Times New Roman"/>
                <w:color w:val="000000" w:themeColor="text1"/>
                <w:lang w:eastAsia="pt-BR"/>
              </w:rPr>
              <w:t>Ponto de atenção. Adotar as medidas de segurança e tomar as providências cabíveis.</w:t>
            </w:r>
          </w:p>
        </w:tc>
      </w:tr>
      <w:tr w:rsidR="00D46B80" w:rsidRPr="00A94049" w14:paraId="777D42CE" w14:textId="77777777" w:rsidTr="00B871C8">
        <w:trPr>
          <w:trHeight w:val="888"/>
        </w:trPr>
        <w:tc>
          <w:tcPr>
            <w:tcW w:w="694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2C2A8D58" w14:textId="77777777" w:rsidR="00EC6244" w:rsidRPr="00A94049" w:rsidRDefault="00EC6244" w:rsidP="00972355">
            <w:pPr>
              <w:suppressAutoHyphens w:val="0"/>
              <w:spacing w:line="276" w:lineRule="auto"/>
              <w:jc w:val="both"/>
              <w:rPr>
                <w:rFonts w:cs="Times New Roman"/>
                <w:color w:val="000000" w:themeColor="text1"/>
                <w:lang w:eastAsia="pt-BR"/>
              </w:rPr>
            </w:pPr>
            <w:r w:rsidRPr="00A94049">
              <w:rPr>
                <w:rFonts w:cs="Times New Roman"/>
                <w:color w:val="000000" w:themeColor="text1"/>
                <w:lang w:eastAsia="pt-BR"/>
              </w:rPr>
              <w:t>Risco sobre controle. Monitorar o risco e suas consequências, ainda que de baixo impacto.</w:t>
            </w:r>
          </w:p>
        </w:tc>
      </w:tr>
    </w:tbl>
    <w:p w14:paraId="1B78D0E0" w14:textId="77777777" w:rsidR="00EC6244" w:rsidRPr="00A94049" w:rsidRDefault="00EC6244" w:rsidP="00EC6244">
      <w:pPr>
        <w:jc w:val="both"/>
        <w:rPr>
          <w:rFonts w:eastAsia="Times New Roman" w:cs="Times New Roman"/>
          <w:color w:val="000000" w:themeColor="text1"/>
          <w:lang w:eastAsia="ar-SA"/>
        </w:rPr>
      </w:pPr>
    </w:p>
    <w:p w14:paraId="04F1D48E" w14:textId="77777777" w:rsidR="00EC6244" w:rsidRPr="00A94049" w:rsidRDefault="00EC6244" w:rsidP="00EC6244">
      <w:pPr>
        <w:jc w:val="both"/>
        <w:rPr>
          <w:rFonts w:cs="Times New Roman"/>
          <w:color w:val="000000" w:themeColor="text1"/>
        </w:rPr>
      </w:pPr>
      <w:r w:rsidRPr="00A94049">
        <w:rPr>
          <w:rFonts w:cs="Times New Roman"/>
          <w:color w:val="000000" w:themeColor="text1"/>
        </w:rPr>
        <w:t>Os riscos têm por objetivo refletir os eventos passíveis de mitigação de acordo com as incidências. O presente mapa é parte integrante o estudo técnico preliminar – ETP do objeto, de modo que devem ser considerados na escolha da solução e no detalhamento decorrente de Termo de Referência futuro.</w:t>
      </w:r>
    </w:p>
    <w:p w14:paraId="4C740162" w14:textId="77777777" w:rsidR="00EC6244" w:rsidRPr="00A94049" w:rsidRDefault="00EC6244" w:rsidP="00EC6244">
      <w:pPr>
        <w:jc w:val="both"/>
        <w:rPr>
          <w:rFonts w:cs="Times New Roman"/>
          <w:color w:val="000000" w:themeColor="text1"/>
        </w:rPr>
      </w:pPr>
    </w:p>
    <w:p w14:paraId="7B7D9FA2" w14:textId="77777777" w:rsidR="00EC6244" w:rsidRDefault="00EC6244" w:rsidP="00C85F6F">
      <w:pPr>
        <w:rPr>
          <w:rFonts w:cs="Times New Roman"/>
          <w:b/>
          <w:bCs/>
        </w:rPr>
      </w:pPr>
    </w:p>
    <w:sectPr w:rsidR="00EC6244" w:rsidSect="00B871C8">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F2ABE" w14:textId="77777777" w:rsidR="00E46D32" w:rsidRDefault="00E46D32">
      <w:r>
        <w:separator/>
      </w:r>
    </w:p>
  </w:endnote>
  <w:endnote w:type="continuationSeparator" w:id="0">
    <w:p w14:paraId="0254803B" w14:textId="77777777" w:rsidR="00E46D32" w:rsidRDefault="00E46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F8D53" w14:textId="77777777" w:rsidR="00FF76AA" w:rsidRPr="000437B6" w:rsidRDefault="00FF76AA" w:rsidP="00596978">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anchor distT="0" distB="0" distL="114300" distR="114300" simplePos="0" relativeHeight="251658240" behindDoc="1" locked="0" layoutInCell="1" allowOverlap="1" wp14:anchorId="07EC7D0D" wp14:editId="16860011">
          <wp:simplePos x="0" y="0"/>
          <wp:positionH relativeFrom="column">
            <wp:posOffset>-899160</wp:posOffset>
          </wp:positionH>
          <wp:positionV relativeFrom="paragraph">
            <wp:posOffset>-633730</wp:posOffset>
          </wp:positionV>
          <wp:extent cx="7324725" cy="783590"/>
          <wp:effectExtent l="0" t="0" r="9525"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324725" cy="78359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CE35F" w14:textId="77777777" w:rsidR="00E46D32" w:rsidRDefault="00E46D32">
      <w:r>
        <w:separator/>
      </w:r>
    </w:p>
  </w:footnote>
  <w:footnote w:type="continuationSeparator" w:id="0">
    <w:p w14:paraId="132CF544" w14:textId="77777777" w:rsidR="00E46D32" w:rsidRDefault="00E46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4FCAC" w14:textId="77777777" w:rsidR="00FF76AA" w:rsidRDefault="00FF76AA" w:rsidP="0082697E">
    <w:pPr>
      <w:pStyle w:val="Cabealho"/>
      <w:rPr>
        <w:rFonts w:cs="Times New Roman"/>
        <w:sz w:val="32"/>
        <w:szCs w:val="32"/>
      </w:rPr>
    </w:pPr>
    <w:r>
      <w:rPr>
        <w:rFonts w:cs="Times New Roman"/>
        <w:sz w:val="32"/>
        <w:szCs w:val="32"/>
      </w:rPr>
      <w:t xml:space="preserve">  </w:t>
    </w:r>
  </w:p>
  <w:p w14:paraId="6E0E304B" w14:textId="77777777" w:rsidR="00FF76AA" w:rsidRPr="00AD638A" w:rsidRDefault="00FF76A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5CEA1C16" wp14:editId="1C446BE9">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2C91638"/>
    <w:multiLevelType w:val="hybridMultilevel"/>
    <w:tmpl w:val="6512F6EA"/>
    <w:lvl w:ilvl="0" w:tplc="1CE4D0D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0C718A"/>
    <w:multiLevelType w:val="hybridMultilevel"/>
    <w:tmpl w:val="60AC42DA"/>
    <w:lvl w:ilvl="0" w:tplc="D124F2A6">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15:restartNumberingAfterBreak="0">
    <w:nsid w:val="18066347"/>
    <w:multiLevelType w:val="multilevel"/>
    <w:tmpl w:val="B33CB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DC1548"/>
    <w:multiLevelType w:val="hybridMultilevel"/>
    <w:tmpl w:val="5B880B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86E4279"/>
    <w:multiLevelType w:val="hybridMultilevel"/>
    <w:tmpl w:val="9CDC16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75586B"/>
    <w:multiLevelType w:val="hybridMultilevel"/>
    <w:tmpl w:val="999ED9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5250AFA"/>
    <w:multiLevelType w:val="hybridMultilevel"/>
    <w:tmpl w:val="8EA259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CC937D4"/>
    <w:multiLevelType w:val="hybridMultilevel"/>
    <w:tmpl w:val="F0DCAF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1FC7350"/>
    <w:multiLevelType w:val="hybridMultilevel"/>
    <w:tmpl w:val="3C90CC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69D72FF9"/>
    <w:multiLevelType w:val="hybridMultilevel"/>
    <w:tmpl w:val="5E902F6E"/>
    <w:lvl w:ilvl="0" w:tplc="02EA0844">
      <w:start w:val="1"/>
      <w:numFmt w:val="lowerLetter"/>
      <w:lvlText w:val="%1)"/>
      <w:lvlJc w:val="left"/>
      <w:pPr>
        <w:ind w:left="720" w:hanging="360"/>
      </w:pPr>
      <w:rPr>
        <w:rFonts w:eastAsia="Times New Roman"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2F72C8C"/>
    <w:multiLevelType w:val="hybridMultilevel"/>
    <w:tmpl w:val="85128D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733B6FF2"/>
    <w:multiLevelType w:val="hybridMultilevel"/>
    <w:tmpl w:val="E2F428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7F0A765D"/>
    <w:multiLevelType w:val="hybridMultilevel"/>
    <w:tmpl w:val="3558E4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59779033">
    <w:abstractNumId w:val="0"/>
  </w:num>
  <w:num w:numId="2" w16cid:durableId="58986437">
    <w:abstractNumId w:val="7"/>
  </w:num>
  <w:num w:numId="3" w16cid:durableId="1609044447">
    <w:abstractNumId w:val="5"/>
  </w:num>
  <w:num w:numId="4" w16cid:durableId="1387994878">
    <w:abstractNumId w:val="14"/>
  </w:num>
  <w:num w:numId="5" w16cid:durableId="1562062617">
    <w:abstractNumId w:val="6"/>
  </w:num>
  <w:num w:numId="6" w16cid:durableId="92089985">
    <w:abstractNumId w:val="13"/>
  </w:num>
  <w:num w:numId="7" w16cid:durableId="447432216">
    <w:abstractNumId w:val="12"/>
  </w:num>
  <w:num w:numId="8" w16cid:durableId="692651451">
    <w:abstractNumId w:val="4"/>
  </w:num>
  <w:num w:numId="9" w16cid:durableId="231084764">
    <w:abstractNumId w:val="9"/>
  </w:num>
  <w:num w:numId="10" w16cid:durableId="1000739941">
    <w:abstractNumId w:val="8"/>
  </w:num>
  <w:num w:numId="11" w16cid:durableId="1869025520">
    <w:abstractNumId w:val="17"/>
  </w:num>
  <w:num w:numId="12" w16cid:durableId="755252395">
    <w:abstractNumId w:val="10"/>
  </w:num>
  <w:num w:numId="13" w16cid:durableId="1664508867">
    <w:abstractNumId w:val="15"/>
  </w:num>
  <w:num w:numId="14" w16cid:durableId="50542256">
    <w:abstractNumId w:val="11"/>
  </w:num>
  <w:num w:numId="15" w16cid:durableId="766315796">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2B4"/>
    <w:rsid w:val="0001573E"/>
    <w:rsid w:val="000158E4"/>
    <w:rsid w:val="00017DF3"/>
    <w:rsid w:val="0002039B"/>
    <w:rsid w:val="00021B54"/>
    <w:rsid w:val="00021B55"/>
    <w:rsid w:val="00021C00"/>
    <w:rsid w:val="00023CA1"/>
    <w:rsid w:val="000240E7"/>
    <w:rsid w:val="00025B2F"/>
    <w:rsid w:val="00026739"/>
    <w:rsid w:val="00026889"/>
    <w:rsid w:val="00027383"/>
    <w:rsid w:val="00030605"/>
    <w:rsid w:val="00030E04"/>
    <w:rsid w:val="000336F5"/>
    <w:rsid w:val="0003382B"/>
    <w:rsid w:val="00033E75"/>
    <w:rsid w:val="00033F8D"/>
    <w:rsid w:val="00034037"/>
    <w:rsid w:val="000357D4"/>
    <w:rsid w:val="00035B36"/>
    <w:rsid w:val="00035DC4"/>
    <w:rsid w:val="00035F47"/>
    <w:rsid w:val="00036322"/>
    <w:rsid w:val="00036764"/>
    <w:rsid w:val="00037B48"/>
    <w:rsid w:val="00040C21"/>
    <w:rsid w:val="00040E77"/>
    <w:rsid w:val="00042821"/>
    <w:rsid w:val="00042A2C"/>
    <w:rsid w:val="00042A7E"/>
    <w:rsid w:val="0004346F"/>
    <w:rsid w:val="000437B6"/>
    <w:rsid w:val="00043802"/>
    <w:rsid w:val="000447C8"/>
    <w:rsid w:val="00044999"/>
    <w:rsid w:val="00044E06"/>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4692"/>
    <w:rsid w:val="00056369"/>
    <w:rsid w:val="000565F5"/>
    <w:rsid w:val="000568D3"/>
    <w:rsid w:val="00057110"/>
    <w:rsid w:val="00057ED7"/>
    <w:rsid w:val="0006010B"/>
    <w:rsid w:val="00062212"/>
    <w:rsid w:val="00062AF0"/>
    <w:rsid w:val="00062B8E"/>
    <w:rsid w:val="000634D7"/>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2B20"/>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B17"/>
    <w:rsid w:val="00083D27"/>
    <w:rsid w:val="00083E6A"/>
    <w:rsid w:val="00084404"/>
    <w:rsid w:val="00084F63"/>
    <w:rsid w:val="000852A0"/>
    <w:rsid w:val="000869C3"/>
    <w:rsid w:val="00087334"/>
    <w:rsid w:val="000875E1"/>
    <w:rsid w:val="00087CB3"/>
    <w:rsid w:val="00090701"/>
    <w:rsid w:val="00091930"/>
    <w:rsid w:val="00092411"/>
    <w:rsid w:val="00093796"/>
    <w:rsid w:val="00094321"/>
    <w:rsid w:val="00094F49"/>
    <w:rsid w:val="000951B2"/>
    <w:rsid w:val="00095EB1"/>
    <w:rsid w:val="0009657F"/>
    <w:rsid w:val="00097382"/>
    <w:rsid w:val="0009765A"/>
    <w:rsid w:val="00097966"/>
    <w:rsid w:val="00097A23"/>
    <w:rsid w:val="00097AF6"/>
    <w:rsid w:val="000A0018"/>
    <w:rsid w:val="000A024D"/>
    <w:rsid w:val="000A05E1"/>
    <w:rsid w:val="000A188A"/>
    <w:rsid w:val="000A21FC"/>
    <w:rsid w:val="000A349E"/>
    <w:rsid w:val="000A3773"/>
    <w:rsid w:val="000A3F24"/>
    <w:rsid w:val="000A596E"/>
    <w:rsid w:val="000A5B3D"/>
    <w:rsid w:val="000A6280"/>
    <w:rsid w:val="000A7663"/>
    <w:rsid w:val="000B0BFB"/>
    <w:rsid w:val="000B198F"/>
    <w:rsid w:val="000B1D0A"/>
    <w:rsid w:val="000B257C"/>
    <w:rsid w:val="000B2EFF"/>
    <w:rsid w:val="000B3189"/>
    <w:rsid w:val="000B3A1D"/>
    <w:rsid w:val="000B3F40"/>
    <w:rsid w:val="000B5476"/>
    <w:rsid w:val="000B6FB5"/>
    <w:rsid w:val="000B710D"/>
    <w:rsid w:val="000B7421"/>
    <w:rsid w:val="000B746D"/>
    <w:rsid w:val="000B7C2F"/>
    <w:rsid w:val="000C058F"/>
    <w:rsid w:val="000C089F"/>
    <w:rsid w:val="000C0B81"/>
    <w:rsid w:val="000C0F3A"/>
    <w:rsid w:val="000C1231"/>
    <w:rsid w:val="000C1B61"/>
    <w:rsid w:val="000C2713"/>
    <w:rsid w:val="000C2999"/>
    <w:rsid w:val="000C3129"/>
    <w:rsid w:val="000C3BFD"/>
    <w:rsid w:val="000C4C22"/>
    <w:rsid w:val="000C563B"/>
    <w:rsid w:val="000C624A"/>
    <w:rsid w:val="000C65FB"/>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503"/>
    <w:rsid w:val="000D6A65"/>
    <w:rsid w:val="000D6B04"/>
    <w:rsid w:val="000D6E30"/>
    <w:rsid w:val="000D72FF"/>
    <w:rsid w:val="000D78AB"/>
    <w:rsid w:val="000E03C2"/>
    <w:rsid w:val="000E0B82"/>
    <w:rsid w:val="000E12F0"/>
    <w:rsid w:val="000E1783"/>
    <w:rsid w:val="000E231B"/>
    <w:rsid w:val="000E33AF"/>
    <w:rsid w:val="000E3D20"/>
    <w:rsid w:val="000E3F1B"/>
    <w:rsid w:val="000E4539"/>
    <w:rsid w:val="000E48D1"/>
    <w:rsid w:val="000E4B9B"/>
    <w:rsid w:val="000E508F"/>
    <w:rsid w:val="000E5440"/>
    <w:rsid w:val="000E5CD6"/>
    <w:rsid w:val="000E62FA"/>
    <w:rsid w:val="000E64F3"/>
    <w:rsid w:val="000E6C9D"/>
    <w:rsid w:val="000E7B0C"/>
    <w:rsid w:val="000E7DB6"/>
    <w:rsid w:val="000E7E3D"/>
    <w:rsid w:val="000F00A7"/>
    <w:rsid w:val="000F029A"/>
    <w:rsid w:val="000F03A4"/>
    <w:rsid w:val="000F0AEB"/>
    <w:rsid w:val="000F20DB"/>
    <w:rsid w:val="000F2B26"/>
    <w:rsid w:val="000F3146"/>
    <w:rsid w:val="000F3B41"/>
    <w:rsid w:val="000F3CC5"/>
    <w:rsid w:val="000F4372"/>
    <w:rsid w:val="000F5473"/>
    <w:rsid w:val="000F5892"/>
    <w:rsid w:val="000F622D"/>
    <w:rsid w:val="000F74F1"/>
    <w:rsid w:val="001007C2"/>
    <w:rsid w:val="00101456"/>
    <w:rsid w:val="001020B6"/>
    <w:rsid w:val="001021F9"/>
    <w:rsid w:val="00102EB1"/>
    <w:rsid w:val="0010469F"/>
    <w:rsid w:val="00104891"/>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13BD"/>
    <w:rsid w:val="00122834"/>
    <w:rsid w:val="00123DB5"/>
    <w:rsid w:val="00124BCC"/>
    <w:rsid w:val="00124C0A"/>
    <w:rsid w:val="00124FA0"/>
    <w:rsid w:val="00125628"/>
    <w:rsid w:val="001264FA"/>
    <w:rsid w:val="00127059"/>
    <w:rsid w:val="001271FC"/>
    <w:rsid w:val="001278E8"/>
    <w:rsid w:val="0012792A"/>
    <w:rsid w:val="00130DEA"/>
    <w:rsid w:val="001313E5"/>
    <w:rsid w:val="00131EE2"/>
    <w:rsid w:val="001322ED"/>
    <w:rsid w:val="001324E3"/>
    <w:rsid w:val="0013280F"/>
    <w:rsid w:val="00132A2D"/>
    <w:rsid w:val="001331B7"/>
    <w:rsid w:val="00133A22"/>
    <w:rsid w:val="001345E1"/>
    <w:rsid w:val="00134775"/>
    <w:rsid w:val="00135E8C"/>
    <w:rsid w:val="00136B3F"/>
    <w:rsid w:val="001371DA"/>
    <w:rsid w:val="0014009D"/>
    <w:rsid w:val="00140CED"/>
    <w:rsid w:val="0014264C"/>
    <w:rsid w:val="00142E24"/>
    <w:rsid w:val="00143773"/>
    <w:rsid w:val="00143FB6"/>
    <w:rsid w:val="00145DE2"/>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3360"/>
    <w:rsid w:val="0016475D"/>
    <w:rsid w:val="00164FD7"/>
    <w:rsid w:val="00165F83"/>
    <w:rsid w:val="00166BEC"/>
    <w:rsid w:val="001674A6"/>
    <w:rsid w:val="00167EFD"/>
    <w:rsid w:val="0017030B"/>
    <w:rsid w:val="00170C93"/>
    <w:rsid w:val="00171270"/>
    <w:rsid w:val="0017149D"/>
    <w:rsid w:val="00172B1E"/>
    <w:rsid w:val="00172D19"/>
    <w:rsid w:val="001732DC"/>
    <w:rsid w:val="00173550"/>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87FD2"/>
    <w:rsid w:val="0019116C"/>
    <w:rsid w:val="001917A2"/>
    <w:rsid w:val="00192D23"/>
    <w:rsid w:val="00193175"/>
    <w:rsid w:val="00193B47"/>
    <w:rsid w:val="00193D2D"/>
    <w:rsid w:val="00194234"/>
    <w:rsid w:val="001954FE"/>
    <w:rsid w:val="00195D64"/>
    <w:rsid w:val="00195F26"/>
    <w:rsid w:val="0019644E"/>
    <w:rsid w:val="001968E3"/>
    <w:rsid w:val="00197377"/>
    <w:rsid w:val="0019792C"/>
    <w:rsid w:val="00197E0A"/>
    <w:rsid w:val="001A0687"/>
    <w:rsid w:val="001A0D89"/>
    <w:rsid w:val="001A0EDA"/>
    <w:rsid w:val="001A1324"/>
    <w:rsid w:val="001A2802"/>
    <w:rsid w:val="001A2CED"/>
    <w:rsid w:val="001A3D8C"/>
    <w:rsid w:val="001A3E4A"/>
    <w:rsid w:val="001A4039"/>
    <w:rsid w:val="001A4483"/>
    <w:rsid w:val="001A4FD4"/>
    <w:rsid w:val="001A5C24"/>
    <w:rsid w:val="001A5CAE"/>
    <w:rsid w:val="001A64A3"/>
    <w:rsid w:val="001A730D"/>
    <w:rsid w:val="001A7877"/>
    <w:rsid w:val="001A7CF7"/>
    <w:rsid w:val="001B02A9"/>
    <w:rsid w:val="001B0C72"/>
    <w:rsid w:val="001B15BF"/>
    <w:rsid w:val="001B281C"/>
    <w:rsid w:val="001B286B"/>
    <w:rsid w:val="001B2945"/>
    <w:rsid w:val="001B2E15"/>
    <w:rsid w:val="001B3126"/>
    <w:rsid w:val="001B3590"/>
    <w:rsid w:val="001B368C"/>
    <w:rsid w:val="001B3C7A"/>
    <w:rsid w:val="001B3D2E"/>
    <w:rsid w:val="001B3D30"/>
    <w:rsid w:val="001B3F59"/>
    <w:rsid w:val="001B402A"/>
    <w:rsid w:val="001B4545"/>
    <w:rsid w:val="001B5418"/>
    <w:rsid w:val="001B5881"/>
    <w:rsid w:val="001B5D63"/>
    <w:rsid w:val="001B6088"/>
    <w:rsid w:val="001B629B"/>
    <w:rsid w:val="001B6313"/>
    <w:rsid w:val="001B6514"/>
    <w:rsid w:val="001B77D6"/>
    <w:rsid w:val="001B7C20"/>
    <w:rsid w:val="001B7D34"/>
    <w:rsid w:val="001C1BA9"/>
    <w:rsid w:val="001C259A"/>
    <w:rsid w:val="001C31F3"/>
    <w:rsid w:val="001C41A2"/>
    <w:rsid w:val="001C55E4"/>
    <w:rsid w:val="001C569B"/>
    <w:rsid w:val="001C68D4"/>
    <w:rsid w:val="001C6A77"/>
    <w:rsid w:val="001C6AB1"/>
    <w:rsid w:val="001C745A"/>
    <w:rsid w:val="001C78CB"/>
    <w:rsid w:val="001D04B6"/>
    <w:rsid w:val="001D1A64"/>
    <w:rsid w:val="001D1C70"/>
    <w:rsid w:val="001D223E"/>
    <w:rsid w:val="001D2ABA"/>
    <w:rsid w:val="001D3062"/>
    <w:rsid w:val="001D318C"/>
    <w:rsid w:val="001D40D2"/>
    <w:rsid w:val="001D5466"/>
    <w:rsid w:val="001D5E23"/>
    <w:rsid w:val="001D69A8"/>
    <w:rsid w:val="001D6D52"/>
    <w:rsid w:val="001D7C0F"/>
    <w:rsid w:val="001E1BF6"/>
    <w:rsid w:val="001E24CC"/>
    <w:rsid w:val="001E2736"/>
    <w:rsid w:val="001E2D1F"/>
    <w:rsid w:val="001E3531"/>
    <w:rsid w:val="001E353D"/>
    <w:rsid w:val="001E36E2"/>
    <w:rsid w:val="001E3B72"/>
    <w:rsid w:val="001E3BC8"/>
    <w:rsid w:val="001E3F17"/>
    <w:rsid w:val="001E4BFE"/>
    <w:rsid w:val="001E4C39"/>
    <w:rsid w:val="001E5172"/>
    <w:rsid w:val="001E5848"/>
    <w:rsid w:val="001E67C8"/>
    <w:rsid w:val="001E67F4"/>
    <w:rsid w:val="001E683D"/>
    <w:rsid w:val="001E701B"/>
    <w:rsid w:val="001E7F28"/>
    <w:rsid w:val="001E7F42"/>
    <w:rsid w:val="001F0BA9"/>
    <w:rsid w:val="001F1341"/>
    <w:rsid w:val="001F22C3"/>
    <w:rsid w:val="001F30F2"/>
    <w:rsid w:val="001F3530"/>
    <w:rsid w:val="001F35C8"/>
    <w:rsid w:val="001F361E"/>
    <w:rsid w:val="001F3965"/>
    <w:rsid w:val="001F39AD"/>
    <w:rsid w:val="001F3AFB"/>
    <w:rsid w:val="001F4088"/>
    <w:rsid w:val="001F5780"/>
    <w:rsid w:val="001F57AC"/>
    <w:rsid w:val="001F5CA7"/>
    <w:rsid w:val="001F78BF"/>
    <w:rsid w:val="001F7A18"/>
    <w:rsid w:val="0020015E"/>
    <w:rsid w:val="00200DB9"/>
    <w:rsid w:val="00200DEE"/>
    <w:rsid w:val="002016A1"/>
    <w:rsid w:val="002032A8"/>
    <w:rsid w:val="00203DB1"/>
    <w:rsid w:val="0020424E"/>
    <w:rsid w:val="00205A6E"/>
    <w:rsid w:val="002061BD"/>
    <w:rsid w:val="0020705E"/>
    <w:rsid w:val="00210AE0"/>
    <w:rsid w:val="00210BE9"/>
    <w:rsid w:val="00210F58"/>
    <w:rsid w:val="00212B63"/>
    <w:rsid w:val="002137FF"/>
    <w:rsid w:val="00213D2B"/>
    <w:rsid w:val="00214B36"/>
    <w:rsid w:val="00214C08"/>
    <w:rsid w:val="00214EC9"/>
    <w:rsid w:val="002159C3"/>
    <w:rsid w:val="002165EC"/>
    <w:rsid w:val="0021776A"/>
    <w:rsid w:val="0022062A"/>
    <w:rsid w:val="00220A85"/>
    <w:rsid w:val="00220BE6"/>
    <w:rsid w:val="00221155"/>
    <w:rsid w:val="00221400"/>
    <w:rsid w:val="00221543"/>
    <w:rsid w:val="00221ABD"/>
    <w:rsid w:val="00222014"/>
    <w:rsid w:val="00222062"/>
    <w:rsid w:val="002220AE"/>
    <w:rsid w:val="0022219B"/>
    <w:rsid w:val="0022291E"/>
    <w:rsid w:val="00223699"/>
    <w:rsid w:val="00224783"/>
    <w:rsid w:val="00224985"/>
    <w:rsid w:val="00225446"/>
    <w:rsid w:val="00225E80"/>
    <w:rsid w:val="002261AB"/>
    <w:rsid w:val="00226E4E"/>
    <w:rsid w:val="00227232"/>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1404"/>
    <w:rsid w:val="00242691"/>
    <w:rsid w:val="00243846"/>
    <w:rsid w:val="00243AF8"/>
    <w:rsid w:val="002443B7"/>
    <w:rsid w:val="0024457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4C17"/>
    <w:rsid w:val="00266751"/>
    <w:rsid w:val="00267E29"/>
    <w:rsid w:val="00270713"/>
    <w:rsid w:val="002714B2"/>
    <w:rsid w:val="0027162E"/>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ACE"/>
    <w:rsid w:val="00294F83"/>
    <w:rsid w:val="002951E8"/>
    <w:rsid w:val="00295B41"/>
    <w:rsid w:val="002960FA"/>
    <w:rsid w:val="00296257"/>
    <w:rsid w:val="00297D86"/>
    <w:rsid w:val="002A22C9"/>
    <w:rsid w:val="002A4DCD"/>
    <w:rsid w:val="002A537E"/>
    <w:rsid w:val="002A572F"/>
    <w:rsid w:val="002A6205"/>
    <w:rsid w:val="002A7C3B"/>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5AA6"/>
    <w:rsid w:val="002D674B"/>
    <w:rsid w:val="002D7124"/>
    <w:rsid w:val="002D72D4"/>
    <w:rsid w:val="002E1151"/>
    <w:rsid w:val="002E1879"/>
    <w:rsid w:val="002E1B01"/>
    <w:rsid w:val="002E1CFF"/>
    <w:rsid w:val="002E268C"/>
    <w:rsid w:val="002E2CEE"/>
    <w:rsid w:val="002E34F6"/>
    <w:rsid w:val="002E3A96"/>
    <w:rsid w:val="002E3A98"/>
    <w:rsid w:val="002E3DD9"/>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898"/>
    <w:rsid w:val="002F6E5C"/>
    <w:rsid w:val="002F71A4"/>
    <w:rsid w:val="003001B5"/>
    <w:rsid w:val="003013E9"/>
    <w:rsid w:val="00302181"/>
    <w:rsid w:val="00302D11"/>
    <w:rsid w:val="00303B69"/>
    <w:rsid w:val="00303C1D"/>
    <w:rsid w:val="00303E69"/>
    <w:rsid w:val="0030439A"/>
    <w:rsid w:val="00304774"/>
    <w:rsid w:val="00304791"/>
    <w:rsid w:val="00304924"/>
    <w:rsid w:val="00305A5E"/>
    <w:rsid w:val="00305CB0"/>
    <w:rsid w:val="0030615F"/>
    <w:rsid w:val="00306369"/>
    <w:rsid w:val="0030640B"/>
    <w:rsid w:val="003101FA"/>
    <w:rsid w:val="00311ACD"/>
    <w:rsid w:val="003121D6"/>
    <w:rsid w:val="003127A5"/>
    <w:rsid w:val="00312F97"/>
    <w:rsid w:val="00313C7D"/>
    <w:rsid w:val="0031407B"/>
    <w:rsid w:val="00314E81"/>
    <w:rsid w:val="0031594A"/>
    <w:rsid w:val="003160D3"/>
    <w:rsid w:val="0031724B"/>
    <w:rsid w:val="00317392"/>
    <w:rsid w:val="003173E3"/>
    <w:rsid w:val="00317F60"/>
    <w:rsid w:val="00321003"/>
    <w:rsid w:val="00321624"/>
    <w:rsid w:val="00321DF4"/>
    <w:rsid w:val="00321F4D"/>
    <w:rsid w:val="0032299C"/>
    <w:rsid w:val="00322D9C"/>
    <w:rsid w:val="0032419E"/>
    <w:rsid w:val="00324A37"/>
    <w:rsid w:val="0032547A"/>
    <w:rsid w:val="00325DFA"/>
    <w:rsid w:val="0032667D"/>
    <w:rsid w:val="0032751E"/>
    <w:rsid w:val="00327808"/>
    <w:rsid w:val="00330078"/>
    <w:rsid w:val="00330107"/>
    <w:rsid w:val="003308EB"/>
    <w:rsid w:val="00331B9C"/>
    <w:rsid w:val="00332571"/>
    <w:rsid w:val="0033263C"/>
    <w:rsid w:val="003329C6"/>
    <w:rsid w:val="00332E36"/>
    <w:rsid w:val="003336F7"/>
    <w:rsid w:val="00333B0F"/>
    <w:rsid w:val="00334353"/>
    <w:rsid w:val="00335AC4"/>
    <w:rsid w:val="00335B32"/>
    <w:rsid w:val="00335E97"/>
    <w:rsid w:val="00336C2C"/>
    <w:rsid w:val="003377F1"/>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31E"/>
    <w:rsid w:val="003574B4"/>
    <w:rsid w:val="00357DBB"/>
    <w:rsid w:val="003609AC"/>
    <w:rsid w:val="00361550"/>
    <w:rsid w:val="00362323"/>
    <w:rsid w:val="0036286B"/>
    <w:rsid w:val="00362B96"/>
    <w:rsid w:val="003631E6"/>
    <w:rsid w:val="003633C6"/>
    <w:rsid w:val="003633ED"/>
    <w:rsid w:val="003640C8"/>
    <w:rsid w:val="003642F2"/>
    <w:rsid w:val="00364394"/>
    <w:rsid w:val="00364865"/>
    <w:rsid w:val="00364CDC"/>
    <w:rsid w:val="00365004"/>
    <w:rsid w:val="00366D9A"/>
    <w:rsid w:val="00366FA3"/>
    <w:rsid w:val="00370FB4"/>
    <w:rsid w:val="0037188C"/>
    <w:rsid w:val="00372C56"/>
    <w:rsid w:val="00374601"/>
    <w:rsid w:val="00374A38"/>
    <w:rsid w:val="0037671F"/>
    <w:rsid w:val="0037675B"/>
    <w:rsid w:val="00376AA6"/>
    <w:rsid w:val="00376E43"/>
    <w:rsid w:val="00377BDF"/>
    <w:rsid w:val="00377EC1"/>
    <w:rsid w:val="00377F5D"/>
    <w:rsid w:val="00381012"/>
    <w:rsid w:val="00381330"/>
    <w:rsid w:val="00381993"/>
    <w:rsid w:val="00382A7D"/>
    <w:rsid w:val="00382AF1"/>
    <w:rsid w:val="00382F39"/>
    <w:rsid w:val="00383303"/>
    <w:rsid w:val="00383E14"/>
    <w:rsid w:val="003849FB"/>
    <w:rsid w:val="00385780"/>
    <w:rsid w:val="0039040D"/>
    <w:rsid w:val="003904EE"/>
    <w:rsid w:val="00390EBF"/>
    <w:rsid w:val="0039267C"/>
    <w:rsid w:val="003926FD"/>
    <w:rsid w:val="0039331C"/>
    <w:rsid w:val="00394076"/>
    <w:rsid w:val="00394964"/>
    <w:rsid w:val="0039527F"/>
    <w:rsid w:val="00395509"/>
    <w:rsid w:val="00396312"/>
    <w:rsid w:val="00396B8E"/>
    <w:rsid w:val="00396FA9"/>
    <w:rsid w:val="00397167"/>
    <w:rsid w:val="00397DE6"/>
    <w:rsid w:val="003A03FA"/>
    <w:rsid w:val="003A0C91"/>
    <w:rsid w:val="003A1445"/>
    <w:rsid w:val="003A2AE8"/>
    <w:rsid w:val="003A2C0D"/>
    <w:rsid w:val="003A2E34"/>
    <w:rsid w:val="003A495F"/>
    <w:rsid w:val="003A4A0C"/>
    <w:rsid w:val="003A58D3"/>
    <w:rsid w:val="003A673E"/>
    <w:rsid w:val="003A773E"/>
    <w:rsid w:val="003B0F99"/>
    <w:rsid w:val="003B22C6"/>
    <w:rsid w:val="003B2ED0"/>
    <w:rsid w:val="003B3DF4"/>
    <w:rsid w:val="003B4DF6"/>
    <w:rsid w:val="003B5032"/>
    <w:rsid w:val="003B59DA"/>
    <w:rsid w:val="003B5B68"/>
    <w:rsid w:val="003B751A"/>
    <w:rsid w:val="003B7717"/>
    <w:rsid w:val="003B7A94"/>
    <w:rsid w:val="003C049A"/>
    <w:rsid w:val="003C1D8E"/>
    <w:rsid w:val="003C1F7D"/>
    <w:rsid w:val="003C23C5"/>
    <w:rsid w:val="003C2513"/>
    <w:rsid w:val="003C2A96"/>
    <w:rsid w:val="003C361D"/>
    <w:rsid w:val="003C56E0"/>
    <w:rsid w:val="003C60F3"/>
    <w:rsid w:val="003C6160"/>
    <w:rsid w:val="003C6EA1"/>
    <w:rsid w:val="003D0138"/>
    <w:rsid w:val="003D0848"/>
    <w:rsid w:val="003D0D98"/>
    <w:rsid w:val="003D1236"/>
    <w:rsid w:val="003D1477"/>
    <w:rsid w:val="003D188C"/>
    <w:rsid w:val="003D1C22"/>
    <w:rsid w:val="003D1FFD"/>
    <w:rsid w:val="003D23B1"/>
    <w:rsid w:val="003D259D"/>
    <w:rsid w:val="003D3A94"/>
    <w:rsid w:val="003D3C93"/>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4943"/>
    <w:rsid w:val="003E4DF9"/>
    <w:rsid w:val="003E5D6A"/>
    <w:rsid w:val="003E5F81"/>
    <w:rsid w:val="003E6698"/>
    <w:rsid w:val="003E6760"/>
    <w:rsid w:val="003E69C7"/>
    <w:rsid w:val="003E7A9D"/>
    <w:rsid w:val="003E7FF8"/>
    <w:rsid w:val="003F05C3"/>
    <w:rsid w:val="003F232D"/>
    <w:rsid w:val="003F27D9"/>
    <w:rsid w:val="003F281B"/>
    <w:rsid w:val="003F4076"/>
    <w:rsid w:val="003F4E63"/>
    <w:rsid w:val="003F5EEA"/>
    <w:rsid w:val="003F6606"/>
    <w:rsid w:val="003F6B8B"/>
    <w:rsid w:val="003F6E04"/>
    <w:rsid w:val="003F7428"/>
    <w:rsid w:val="003F77C9"/>
    <w:rsid w:val="0040054B"/>
    <w:rsid w:val="00400CE1"/>
    <w:rsid w:val="00400D3C"/>
    <w:rsid w:val="00400DD4"/>
    <w:rsid w:val="00401028"/>
    <w:rsid w:val="00401BCD"/>
    <w:rsid w:val="00403C16"/>
    <w:rsid w:val="00404D6E"/>
    <w:rsid w:val="00405E25"/>
    <w:rsid w:val="00406060"/>
    <w:rsid w:val="004061D6"/>
    <w:rsid w:val="00406F23"/>
    <w:rsid w:val="00407F57"/>
    <w:rsid w:val="00407FC6"/>
    <w:rsid w:val="00410492"/>
    <w:rsid w:val="00410767"/>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0C23"/>
    <w:rsid w:val="00421323"/>
    <w:rsid w:val="004217A1"/>
    <w:rsid w:val="00421C11"/>
    <w:rsid w:val="00422148"/>
    <w:rsid w:val="00422230"/>
    <w:rsid w:val="00423527"/>
    <w:rsid w:val="00423549"/>
    <w:rsid w:val="0042381D"/>
    <w:rsid w:val="00424429"/>
    <w:rsid w:val="00424C3A"/>
    <w:rsid w:val="00425258"/>
    <w:rsid w:val="00427698"/>
    <w:rsid w:val="004301C5"/>
    <w:rsid w:val="00431480"/>
    <w:rsid w:val="0043149B"/>
    <w:rsid w:val="00431A72"/>
    <w:rsid w:val="0043258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862"/>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57541"/>
    <w:rsid w:val="004610E9"/>
    <w:rsid w:val="00462330"/>
    <w:rsid w:val="00462BA2"/>
    <w:rsid w:val="00462E8E"/>
    <w:rsid w:val="00464158"/>
    <w:rsid w:val="004656BB"/>
    <w:rsid w:val="004656F3"/>
    <w:rsid w:val="004666AB"/>
    <w:rsid w:val="00467DA5"/>
    <w:rsid w:val="00467FCC"/>
    <w:rsid w:val="004709A5"/>
    <w:rsid w:val="00470B8B"/>
    <w:rsid w:val="00471B3A"/>
    <w:rsid w:val="00471D57"/>
    <w:rsid w:val="0047242B"/>
    <w:rsid w:val="004730B5"/>
    <w:rsid w:val="00473B21"/>
    <w:rsid w:val="00473FB5"/>
    <w:rsid w:val="00474623"/>
    <w:rsid w:val="00474FE3"/>
    <w:rsid w:val="004757C3"/>
    <w:rsid w:val="00477B2C"/>
    <w:rsid w:val="00480294"/>
    <w:rsid w:val="004806BA"/>
    <w:rsid w:val="00480AF3"/>
    <w:rsid w:val="00480EFE"/>
    <w:rsid w:val="004815E5"/>
    <w:rsid w:val="00481C4D"/>
    <w:rsid w:val="004820E2"/>
    <w:rsid w:val="00482305"/>
    <w:rsid w:val="00482E09"/>
    <w:rsid w:val="00483040"/>
    <w:rsid w:val="00484A03"/>
    <w:rsid w:val="00485690"/>
    <w:rsid w:val="00485A16"/>
    <w:rsid w:val="00485D1A"/>
    <w:rsid w:val="00486100"/>
    <w:rsid w:val="00486EA9"/>
    <w:rsid w:val="00487E9E"/>
    <w:rsid w:val="0049016A"/>
    <w:rsid w:val="00490EFA"/>
    <w:rsid w:val="00491C61"/>
    <w:rsid w:val="00491D26"/>
    <w:rsid w:val="004922EA"/>
    <w:rsid w:val="00492389"/>
    <w:rsid w:val="0049249F"/>
    <w:rsid w:val="004929EB"/>
    <w:rsid w:val="00492EBF"/>
    <w:rsid w:val="0049388D"/>
    <w:rsid w:val="00493E75"/>
    <w:rsid w:val="00494897"/>
    <w:rsid w:val="004957F6"/>
    <w:rsid w:val="00495EE0"/>
    <w:rsid w:val="00496A09"/>
    <w:rsid w:val="0049760E"/>
    <w:rsid w:val="004978F5"/>
    <w:rsid w:val="004A00E3"/>
    <w:rsid w:val="004A0E2D"/>
    <w:rsid w:val="004A38A5"/>
    <w:rsid w:val="004A44B2"/>
    <w:rsid w:val="004A5923"/>
    <w:rsid w:val="004A608B"/>
    <w:rsid w:val="004A6438"/>
    <w:rsid w:val="004A6DC0"/>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2375"/>
    <w:rsid w:val="004C2C1C"/>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D6B2C"/>
    <w:rsid w:val="004E0207"/>
    <w:rsid w:val="004E05D7"/>
    <w:rsid w:val="004E1532"/>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14FC"/>
    <w:rsid w:val="004F298A"/>
    <w:rsid w:val="004F2BB0"/>
    <w:rsid w:val="004F40E9"/>
    <w:rsid w:val="004F5388"/>
    <w:rsid w:val="004F53C4"/>
    <w:rsid w:val="004F594E"/>
    <w:rsid w:val="004F6736"/>
    <w:rsid w:val="00501CCC"/>
    <w:rsid w:val="00501DED"/>
    <w:rsid w:val="00501F62"/>
    <w:rsid w:val="00502A8D"/>
    <w:rsid w:val="00502AE7"/>
    <w:rsid w:val="00502C58"/>
    <w:rsid w:val="005034A2"/>
    <w:rsid w:val="00503A2C"/>
    <w:rsid w:val="00504051"/>
    <w:rsid w:val="0050450B"/>
    <w:rsid w:val="0050546C"/>
    <w:rsid w:val="00505CC0"/>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102"/>
    <w:rsid w:val="0052227F"/>
    <w:rsid w:val="00522A6F"/>
    <w:rsid w:val="0052381D"/>
    <w:rsid w:val="0052399D"/>
    <w:rsid w:val="00523A31"/>
    <w:rsid w:val="0052478D"/>
    <w:rsid w:val="0052496F"/>
    <w:rsid w:val="0052589A"/>
    <w:rsid w:val="00525CA5"/>
    <w:rsid w:val="00526E12"/>
    <w:rsid w:val="00527717"/>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1CE9"/>
    <w:rsid w:val="00552593"/>
    <w:rsid w:val="005528CF"/>
    <w:rsid w:val="00553CF6"/>
    <w:rsid w:val="0055405D"/>
    <w:rsid w:val="005546E5"/>
    <w:rsid w:val="00554EED"/>
    <w:rsid w:val="00554F96"/>
    <w:rsid w:val="005551C4"/>
    <w:rsid w:val="005557E4"/>
    <w:rsid w:val="00555D32"/>
    <w:rsid w:val="00556162"/>
    <w:rsid w:val="00556FB0"/>
    <w:rsid w:val="00557241"/>
    <w:rsid w:val="005572A3"/>
    <w:rsid w:val="0055765B"/>
    <w:rsid w:val="00560185"/>
    <w:rsid w:val="00561E6F"/>
    <w:rsid w:val="00562260"/>
    <w:rsid w:val="005647DB"/>
    <w:rsid w:val="0056510F"/>
    <w:rsid w:val="00565305"/>
    <w:rsid w:val="005654A4"/>
    <w:rsid w:val="00566A8E"/>
    <w:rsid w:val="00566B75"/>
    <w:rsid w:val="005673AF"/>
    <w:rsid w:val="00567CA5"/>
    <w:rsid w:val="005709DD"/>
    <w:rsid w:val="00570B3F"/>
    <w:rsid w:val="00570E40"/>
    <w:rsid w:val="00570E46"/>
    <w:rsid w:val="005710D5"/>
    <w:rsid w:val="00571C8B"/>
    <w:rsid w:val="00571D3F"/>
    <w:rsid w:val="005722B1"/>
    <w:rsid w:val="0057233D"/>
    <w:rsid w:val="00572A3A"/>
    <w:rsid w:val="00572AE8"/>
    <w:rsid w:val="005739F0"/>
    <w:rsid w:val="00573D5D"/>
    <w:rsid w:val="00573DF0"/>
    <w:rsid w:val="00573E72"/>
    <w:rsid w:val="00574961"/>
    <w:rsid w:val="00576338"/>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978"/>
    <w:rsid w:val="00596F79"/>
    <w:rsid w:val="005971D4"/>
    <w:rsid w:val="0059774C"/>
    <w:rsid w:val="005A0EB5"/>
    <w:rsid w:val="005A20B8"/>
    <w:rsid w:val="005A337A"/>
    <w:rsid w:val="005A3B33"/>
    <w:rsid w:val="005A5740"/>
    <w:rsid w:val="005A6422"/>
    <w:rsid w:val="005A6E09"/>
    <w:rsid w:val="005A6EAD"/>
    <w:rsid w:val="005A6FE8"/>
    <w:rsid w:val="005A750A"/>
    <w:rsid w:val="005A7A25"/>
    <w:rsid w:val="005B041B"/>
    <w:rsid w:val="005B1C26"/>
    <w:rsid w:val="005B1E72"/>
    <w:rsid w:val="005B20EB"/>
    <w:rsid w:val="005B294E"/>
    <w:rsid w:val="005B2E66"/>
    <w:rsid w:val="005B4156"/>
    <w:rsid w:val="005B429C"/>
    <w:rsid w:val="005B4792"/>
    <w:rsid w:val="005B4C7F"/>
    <w:rsid w:val="005B4DDB"/>
    <w:rsid w:val="005B53F0"/>
    <w:rsid w:val="005B5936"/>
    <w:rsid w:val="005B5F75"/>
    <w:rsid w:val="005B6570"/>
    <w:rsid w:val="005B7DDB"/>
    <w:rsid w:val="005C0918"/>
    <w:rsid w:val="005C0ECD"/>
    <w:rsid w:val="005C1780"/>
    <w:rsid w:val="005C20DC"/>
    <w:rsid w:val="005C2582"/>
    <w:rsid w:val="005C327D"/>
    <w:rsid w:val="005C5372"/>
    <w:rsid w:val="005C58C9"/>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3D13"/>
    <w:rsid w:val="005D4D2B"/>
    <w:rsid w:val="005D4E7E"/>
    <w:rsid w:val="005D5A12"/>
    <w:rsid w:val="005D5DCE"/>
    <w:rsid w:val="005D65CE"/>
    <w:rsid w:val="005E1FD1"/>
    <w:rsid w:val="005E2646"/>
    <w:rsid w:val="005E314E"/>
    <w:rsid w:val="005E4164"/>
    <w:rsid w:val="005E41FA"/>
    <w:rsid w:val="005E44A9"/>
    <w:rsid w:val="005E4F5D"/>
    <w:rsid w:val="005E548C"/>
    <w:rsid w:val="005E54C5"/>
    <w:rsid w:val="005E5B78"/>
    <w:rsid w:val="005E5BB6"/>
    <w:rsid w:val="005E5EB3"/>
    <w:rsid w:val="005E6103"/>
    <w:rsid w:val="005E6C5B"/>
    <w:rsid w:val="005E75E9"/>
    <w:rsid w:val="005E7B1A"/>
    <w:rsid w:val="005F059D"/>
    <w:rsid w:val="005F0CA3"/>
    <w:rsid w:val="005F0DD3"/>
    <w:rsid w:val="005F162C"/>
    <w:rsid w:val="005F2C35"/>
    <w:rsid w:val="005F367D"/>
    <w:rsid w:val="005F4F7E"/>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5AEF"/>
    <w:rsid w:val="00607C88"/>
    <w:rsid w:val="00607FD1"/>
    <w:rsid w:val="0061003F"/>
    <w:rsid w:val="00611C4A"/>
    <w:rsid w:val="0061262C"/>
    <w:rsid w:val="00612CB0"/>
    <w:rsid w:val="00613130"/>
    <w:rsid w:val="0061351F"/>
    <w:rsid w:val="0061454C"/>
    <w:rsid w:val="006153E7"/>
    <w:rsid w:val="00615C13"/>
    <w:rsid w:val="006165DA"/>
    <w:rsid w:val="00616DE9"/>
    <w:rsid w:val="00620A53"/>
    <w:rsid w:val="00622F8B"/>
    <w:rsid w:val="00623743"/>
    <w:rsid w:val="00623991"/>
    <w:rsid w:val="0062402C"/>
    <w:rsid w:val="006264E5"/>
    <w:rsid w:val="00626502"/>
    <w:rsid w:val="00626AEF"/>
    <w:rsid w:val="00627291"/>
    <w:rsid w:val="00627B7A"/>
    <w:rsid w:val="00627DE2"/>
    <w:rsid w:val="006310B7"/>
    <w:rsid w:val="006311F3"/>
    <w:rsid w:val="0063134D"/>
    <w:rsid w:val="00631464"/>
    <w:rsid w:val="00631C56"/>
    <w:rsid w:val="00632BD6"/>
    <w:rsid w:val="006332A1"/>
    <w:rsid w:val="006333BA"/>
    <w:rsid w:val="006348F2"/>
    <w:rsid w:val="00634ECA"/>
    <w:rsid w:val="00635A72"/>
    <w:rsid w:val="006360C9"/>
    <w:rsid w:val="006361E6"/>
    <w:rsid w:val="00636435"/>
    <w:rsid w:val="0063735D"/>
    <w:rsid w:val="00640C37"/>
    <w:rsid w:val="0064147E"/>
    <w:rsid w:val="00641CF7"/>
    <w:rsid w:val="00642857"/>
    <w:rsid w:val="00643976"/>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3CD7"/>
    <w:rsid w:val="006542EB"/>
    <w:rsid w:val="00654506"/>
    <w:rsid w:val="00654880"/>
    <w:rsid w:val="006552E6"/>
    <w:rsid w:val="00655349"/>
    <w:rsid w:val="006556F4"/>
    <w:rsid w:val="006559F6"/>
    <w:rsid w:val="00656067"/>
    <w:rsid w:val="0065621B"/>
    <w:rsid w:val="00656271"/>
    <w:rsid w:val="00657042"/>
    <w:rsid w:val="00657C89"/>
    <w:rsid w:val="00657F2B"/>
    <w:rsid w:val="00660D91"/>
    <w:rsid w:val="00661D17"/>
    <w:rsid w:val="0066240C"/>
    <w:rsid w:val="006649D0"/>
    <w:rsid w:val="00664C86"/>
    <w:rsid w:val="006668F5"/>
    <w:rsid w:val="00667211"/>
    <w:rsid w:val="00667C1A"/>
    <w:rsid w:val="00670375"/>
    <w:rsid w:val="006703A4"/>
    <w:rsid w:val="00670709"/>
    <w:rsid w:val="00671623"/>
    <w:rsid w:val="00671E96"/>
    <w:rsid w:val="006722FF"/>
    <w:rsid w:val="00672D28"/>
    <w:rsid w:val="00673D91"/>
    <w:rsid w:val="006744AF"/>
    <w:rsid w:val="00674500"/>
    <w:rsid w:val="00674864"/>
    <w:rsid w:val="00674B3E"/>
    <w:rsid w:val="00675CB9"/>
    <w:rsid w:val="00676655"/>
    <w:rsid w:val="00680578"/>
    <w:rsid w:val="00680871"/>
    <w:rsid w:val="0068176A"/>
    <w:rsid w:val="0068381E"/>
    <w:rsid w:val="00683ECB"/>
    <w:rsid w:val="00683F2C"/>
    <w:rsid w:val="00684E05"/>
    <w:rsid w:val="00685B7C"/>
    <w:rsid w:val="0068602C"/>
    <w:rsid w:val="0068678D"/>
    <w:rsid w:val="00691033"/>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A7DF6"/>
    <w:rsid w:val="006B1342"/>
    <w:rsid w:val="006B3137"/>
    <w:rsid w:val="006B3D36"/>
    <w:rsid w:val="006B4409"/>
    <w:rsid w:val="006B44C8"/>
    <w:rsid w:val="006B48C3"/>
    <w:rsid w:val="006B6C34"/>
    <w:rsid w:val="006B6D3C"/>
    <w:rsid w:val="006B6D68"/>
    <w:rsid w:val="006B7A7E"/>
    <w:rsid w:val="006C2035"/>
    <w:rsid w:val="006C26D2"/>
    <w:rsid w:val="006C3A2E"/>
    <w:rsid w:val="006C4354"/>
    <w:rsid w:val="006C499F"/>
    <w:rsid w:val="006C4D82"/>
    <w:rsid w:val="006C591E"/>
    <w:rsid w:val="006C5F08"/>
    <w:rsid w:val="006C62E9"/>
    <w:rsid w:val="006C7C87"/>
    <w:rsid w:val="006D0660"/>
    <w:rsid w:val="006D094B"/>
    <w:rsid w:val="006D243C"/>
    <w:rsid w:val="006D2BB7"/>
    <w:rsid w:val="006D2D79"/>
    <w:rsid w:val="006D406C"/>
    <w:rsid w:val="006D426C"/>
    <w:rsid w:val="006D4AD1"/>
    <w:rsid w:val="006D5C83"/>
    <w:rsid w:val="006D6561"/>
    <w:rsid w:val="006D66C6"/>
    <w:rsid w:val="006D74DA"/>
    <w:rsid w:val="006E0684"/>
    <w:rsid w:val="006E14B1"/>
    <w:rsid w:val="006E187F"/>
    <w:rsid w:val="006E2972"/>
    <w:rsid w:val="006E361A"/>
    <w:rsid w:val="006E4954"/>
    <w:rsid w:val="006E52DD"/>
    <w:rsid w:val="006E57BE"/>
    <w:rsid w:val="006E5DBC"/>
    <w:rsid w:val="006E62B4"/>
    <w:rsid w:val="006E7CC1"/>
    <w:rsid w:val="006F1512"/>
    <w:rsid w:val="006F158A"/>
    <w:rsid w:val="006F1684"/>
    <w:rsid w:val="006F1FF4"/>
    <w:rsid w:val="006F2EED"/>
    <w:rsid w:val="006F38B2"/>
    <w:rsid w:val="006F3E40"/>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391A"/>
    <w:rsid w:val="00715EF3"/>
    <w:rsid w:val="007169C5"/>
    <w:rsid w:val="00717CEE"/>
    <w:rsid w:val="0072047A"/>
    <w:rsid w:val="00721021"/>
    <w:rsid w:val="00721DF0"/>
    <w:rsid w:val="00721E26"/>
    <w:rsid w:val="007234D9"/>
    <w:rsid w:val="007238DF"/>
    <w:rsid w:val="0072399B"/>
    <w:rsid w:val="00724089"/>
    <w:rsid w:val="0072410C"/>
    <w:rsid w:val="007243CC"/>
    <w:rsid w:val="00725093"/>
    <w:rsid w:val="00725819"/>
    <w:rsid w:val="00725AE8"/>
    <w:rsid w:val="00726522"/>
    <w:rsid w:val="00726956"/>
    <w:rsid w:val="00727996"/>
    <w:rsid w:val="00730764"/>
    <w:rsid w:val="0073252D"/>
    <w:rsid w:val="00733AB5"/>
    <w:rsid w:val="007342F5"/>
    <w:rsid w:val="0073537F"/>
    <w:rsid w:val="00735530"/>
    <w:rsid w:val="0073584A"/>
    <w:rsid w:val="0073735B"/>
    <w:rsid w:val="007416EE"/>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39"/>
    <w:rsid w:val="0075598D"/>
    <w:rsid w:val="00756031"/>
    <w:rsid w:val="0075668D"/>
    <w:rsid w:val="007577A9"/>
    <w:rsid w:val="00760315"/>
    <w:rsid w:val="007609C6"/>
    <w:rsid w:val="00763119"/>
    <w:rsid w:val="00763C86"/>
    <w:rsid w:val="007644AD"/>
    <w:rsid w:val="00765230"/>
    <w:rsid w:val="00765CD9"/>
    <w:rsid w:val="00765ED4"/>
    <w:rsid w:val="0076655E"/>
    <w:rsid w:val="00766951"/>
    <w:rsid w:val="00766997"/>
    <w:rsid w:val="00766D0D"/>
    <w:rsid w:val="00767CB0"/>
    <w:rsid w:val="00770635"/>
    <w:rsid w:val="007708C5"/>
    <w:rsid w:val="007709BD"/>
    <w:rsid w:val="007709C5"/>
    <w:rsid w:val="007719C2"/>
    <w:rsid w:val="00772C89"/>
    <w:rsid w:val="00773009"/>
    <w:rsid w:val="0077302F"/>
    <w:rsid w:val="007733B3"/>
    <w:rsid w:val="007745AC"/>
    <w:rsid w:val="007750DE"/>
    <w:rsid w:val="00775E4E"/>
    <w:rsid w:val="00776F24"/>
    <w:rsid w:val="007771D0"/>
    <w:rsid w:val="0078013D"/>
    <w:rsid w:val="00781227"/>
    <w:rsid w:val="007818F3"/>
    <w:rsid w:val="0078302F"/>
    <w:rsid w:val="007839AC"/>
    <w:rsid w:val="00784A2C"/>
    <w:rsid w:val="00785946"/>
    <w:rsid w:val="00785BFB"/>
    <w:rsid w:val="0078633E"/>
    <w:rsid w:val="00786F3C"/>
    <w:rsid w:val="00787322"/>
    <w:rsid w:val="00787E6E"/>
    <w:rsid w:val="00790894"/>
    <w:rsid w:val="00790BA5"/>
    <w:rsid w:val="007920DD"/>
    <w:rsid w:val="00792135"/>
    <w:rsid w:val="00792323"/>
    <w:rsid w:val="00792AE0"/>
    <w:rsid w:val="00792BB0"/>
    <w:rsid w:val="0079316C"/>
    <w:rsid w:val="0079469A"/>
    <w:rsid w:val="00794AFD"/>
    <w:rsid w:val="007951C6"/>
    <w:rsid w:val="007958CF"/>
    <w:rsid w:val="00795B0B"/>
    <w:rsid w:val="00795F94"/>
    <w:rsid w:val="00795FE8"/>
    <w:rsid w:val="00797D35"/>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5E5F"/>
    <w:rsid w:val="007B6AD0"/>
    <w:rsid w:val="007C1383"/>
    <w:rsid w:val="007C178A"/>
    <w:rsid w:val="007C2065"/>
    <w:rsid w:val="007C3859"/>
    <w:rsid w:val="007C4EFD"/>
    <w:rsid w:val="007C5BC0"/>
    <w:rsid w:val="007C65A2"/>
    <w:rsid w:val="007C6B67"/>
    <w:rsid w:val="007C7DB2"/>
    <w:rsid w:val="007D0538"/>
    <w:rsid w:val="007D0630"/>
    <w:rsid w:val="007D0AF0"/>
    <w:rsid w:val="007D0C62"/>
    <w:rsid w:val="007D0F85"/>
    <w:rsid w:val="007D2DD3"/>
    <w:rsid w:val="007D5163"/>
    <w:rsid w:val="007D6205"/>
    <w:rsid w:val="007D64B4"/>
    <w:rsid w:val="007D7173"/>
    <w:rsid w:val="007D7DD2"/>
    <w:rsid w:val="007E1441"/>
    <w:rsid w:val="007E1482"/>
    <w:rsid w:val="007E1BE2"/>
    <w:rsid w:val="007E2C14"/>
    <w:rsid w:val="007E3169"/>
    <w:rsid w:val="007E3942"/>
    <w:rsid w:val="007E4585"/>
    <w:rsid w:val="007E5AB5"/>
    <w:rsid w:val="007E5DA1"/>
    <w:rsid w:val="007E5DFD"/>
    <w:rsid w:val="007E5F27"/>
    <w:rsid w:val="007E7961"/>
    <w:rsid w:val="007F0011"/>
    <w:rsid w:val="007F0A9E"/>
    <w:rsid w:val="007F0AD9"/>
    <w:rsid w:val="007F0D01"/>
    <w:rsid w:val="007F1638"/>
    <w:rsid w:val="007F1801"/>
    <w:rsid w:val="007F2AE1"/>
    <w:rsid w:val="007F382B"/>
    <w:rsid w:val="007F586A"/>
    <w:rsid w:val="007F65C2"/>
    <w:rsid w:val="007F76FA"/>
    <w:rsid w:val="007F7EFC"/>
    <w:rsid w:val="0080079F"/>
    <w:rsid w:val="00801353"/>
    <w:rsid w:val="0080235D"/>
    <w:rsid w:val="008031DB"/>
    <w:rsid w:val="008033E7"/>
    <w:rsid w:val="00803AD9"/>
    <w:rsid w:val="00804B8A"/>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2ADE"/>
    <w:rsid w:val="00813270"/>
    <w:rsid w:val="008139C8"/>
    <w:rsid w:val="00813D44"/>
    <w:rsid w:val="00814624"/>
    <w:rsid w:val="008179C2"/>
    <w:rsid w:val="0082080C"/>
    <w:rsid w:val="0082082C"/>
    <w:rsid w:val="00820ACB"/>
    <w:rsid w:val="0082153F"/>
    <w:rsid w:val="00821B01"/>
    <w:rsid w:val="00822F5D"/>
    <w:rsid w:val="00823017"/>
    <w:rsid w:val="0082330A"/>
    <w:rsid w:val="00823DE6"/>
    <w:rsid w:val="00824AB0"/>
    <w:rsid w:val="00825697"/>
    <w:rsid w:val="008256D8"/>
    <w:rsid w:val="008260D5"/>
    <w:rsid w:val="008264AE"/>
    <w:rsid w:val="0082659A"/>
    <w:rsid w:val="0082697E"/>
    <w:rsid w:val="008270B7"/>
    <w:rsid w:val="00827496"/>
    <w:rsid w:val="0082768E"/>
    <w:rsid w:val="0082797C"/>
    <w:rsid w:val="008305BC"/>
    <w:rsid w:val="008305BD"/>
    <w:rsid w:val="00830828"/>
    <w:rsid w:val="0083166E"/>
    <w:rsid w:val="0083190D"/>
    <w:rsid w:val="00831F5C"/>
    <w:rsid w:val="008321EA"/>
    <w:rsid w:val="00833272"/>
    <w:rsid w:val="0083341B"/>
    <w:rsid w:val="00833DAE"/>
    <w:rsid w:val="00834E83"/>
    <w:rsid w:val="00835F8E"/>
    <w:rsid w:val="00837040"/>
    <w:rsid w:val="00837A76"/>
    <w:rsid w:val="00840224"/>
    <w:rsid w:val="0084134F"/>
    <w:rsid w:val="008414A4"/>
    <w:rsid w:val="0084173F"/>
    <w:rsid w:val="00841A3C"/>
    <w:rsid w:val="00842A43"/>
    <w:rsid w:val="00842E3D"/>
    <w:rsid w:val="0084383D"/>
    <w:rsid w:val="00843EBC"/>
    <w:rsid w:val="00843F22"/>
    <w:rsid w:val="008445EC"/>
    <w:rsid w:val="00844CF5"/>
    <w:rsid w:val="00846990"/>
    <w:rsid w:val="00847917"/>
    <w:rsid w:val="00851127"/>
    <w:rsid w:val="00851428"/>
    <w:rsid w:val="00851987"/>
    <w:rsid w:val="00852322"/>
    <w:rsid w:val="008545A1"/>
    <w:rsid w:val="00855652"/>
    <w:rsid w:val="00855A4F"/>
    <w:rsid w:val="008563D9"/>
    <w:rsid w:val="008566DC"/>
    <w:rsid w:val="00856764"/>
    <w:rsid w:val="008610F1"/>
    <w:rsid w:val="008617FB"/>
    <w:rsid w:val="008642DD"/>
    <w:rsid w:val="00864DA8"/>
    <w:rsid w:val="00866BDB"/>
    <w:rsid w:val="0086740A"/>
    <w:rsid w:val="0086761B"/>
    <w:rsid w:val="00867873"/>
    <w:rsid w:val="00870905"/>
    <w:rsid w:val="00873558"/>
    <w:rsid w:val="00874D82"/>
    <w:rsid w:val="0087505F"/>
    <w:rsid w:val="008758B4"/>
    <w:rsid w:val="00876BA0"/>
    <w:rsid w:val="00877A90"/>
    <w:rsid w:val="0088077C"/>
    <w:rsid w:val="00880A9B"/>
    <w:rsid w:val="00880B95"/>
    <w:rsid w:val="00880E15"/>
    <w:rsid w:val="00880EE5"/>
    <w:rsid w:val="008811CB"/>
    <w:rsid w:val="00881D5F"/>
    <w:rsid w:val="00882C78"/>
    <w:rsid w:val="00883063"/>
    <w:rsid w:val="0088317A"/>
    <w:rsid w:val="008845D7"/>
    <w:rsid w:val="00885054"/>
    <w:rsid w:val="008853D6"/>
    <w:rsid w:val="00885F3E"/>
    <w:rsid w:val="00886FF3"/>
    <w:rsid w:val="00887576"/>
    <w:rsid w:val="00887C4A"/>
    <w:rsid w:val="0089046A"/>
    <w:rsid w:val="00890789"/>
    <w:rsid w:val="008912A1"/>
    <w:rsid w:val="00891AF4"/>
    <w:rsid w:val="00891B75"/>
    <w:rsid w:val="00892517"/>
    <w:rsid w:val="00892E4E"/>
    <w:rsid w:val="00892ECD"/>
    <w:rsid w:val="00893A61"/>
    <w:rsid w:val="00895622"/>
    <w:rsid w:val="00895B07"/>
    <w:rsid w:val="00897F2D"/>
    <w:rsid w:val="008A0919"/>
    <w:rsid w:val="008A2123"/>
    <w:rsid w:val="008A2DEB"/>
    <w:rsid w:val="008A42CC"/>
    <w:rsid w:val="008A5626"/>
    <w:rsid w:val="008B009B"/>
    <w:rsid w:val="008B0B6B"/>
    <w:rsid w:val="008B0ECA"/>
    <w:rsid w:val="008B3535"/>
    <w:rsid w:val="008B4354"/>
    <w:rsid w:val="008B4BCC"/>
    <w:rsid w:val="008B4C4A"/>
    <w:rsid w:val="008B51EC"/>
    <w:rsid w:val="008B556E"/>
    <w:rsid w:val="008B60C8"/>
    <w:rsid w:val="008B6460"/>
    <w:rsid w:val="008B6942"/>
    <w:rsid w:val="008B7042"/>
    <w:rsid w:val="008B71BA"/>
    <w:rsid w:val="008B7759"/>
    <w:rsid w:val="008B7DF5"/>
    <w:rsid w:val="008C043D"/>
    <w:rsid w:val="008C052E"/>
    <w:rsid w:val="008C1495"/>
    <w:rsid w:val="008C1B8A"/>
    <w:rsid w:val="008C1C71"/>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407F"/>
    <w:rsid w:val="008D49F1"/>
    <w:rsid w:val="008D4BDF"/>
    <w:rsid w:val="008D5377"/>
    <w:rsid w:val="008D545B"/>
    <w:rsid w:val="008D5860"/>
    <w:rsid w:val="008D5F16"/>
    <w:rsid w:val="008D6223"/>
    <w:rsid w:val="008D6341"/>
    <w:rsid w:val="008D650E"/>
    <w:rsid w:val="008D6531"/>
    <w:rsid w:val="008D6CE8"/>
    <w:rsid w:val="008D6F53"/>
    <w:rsid w:val="008D709D"/>
    <w:rsid w:val="008D7ADB"/>
    <w:rsid w:val="008D7D7D"/>
    <w:rsid w:val="008E012D"/>
    <w:rsid w:val="008E20C0"/>
    <w:rsid w:val="008E254F"/>
    <w:rsid w:val="008E2F60"/>
    <w:rsid w:val="008E3150"/>
    <w:rsid w:val="008E5838"/>
    <w:rsid w:val="008E5FB4"/>
    <w:rsid w:val="008E6263"/>
    <w:rsid w:val="008E6A6C"/>
    <w:rsid w:val="008E6ABB"/>
    <w:rsid w:val="008E6D29"/>
    <w:rsid w:val="008F02D2"/>
    <w:rsid w:val="008F0586"/>
    <w:rsid w:val="008F0F4E"/>
    <w:rsid w:val="008F11AF"/>
    <w:rsid w:val="008F13A8"/>
    <w:rsid w:val="008F1A44"/>
    <w:rsid w:val="008F3D27"/>
    <w:rsid w:val="008F51A3"/>
    <w:rsid w:val="008F5610"/>
    <w:rsid w:val="008F5D2D"/>
    <w:rsid w:val="008F6180"/>
    <w:rsid w:val="008F6FF0"/>
    <w:rsid w:val="008F7C67"/>
    <w:rsid w:val="00900421"/>
    <w:rsid w:val="00900CD8"/>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604"/>
    <w:rsid w:val="00916B37"/>
    <w:rsid w:val="00917D99"/>
    <w:rsid w:val="0092088E"/>
    <w:rsid w:val="00920A0F"/>
    <w:rsid w:val="00921349"/>
    <w:rsid w:val="00921766"/>
    <w:rsid w:val="00922327"/>
    <w:rsid w:val="00923250"/>
    <w:rsid w:val="00923A2C"/>
    <w:rsid w:val="00925C1E"/>
    <w:rsid w:val="009264E4"/>
    <w:rsid w:val="009266C2"/>
    <w:rsid w:val="00926F1A"/>
    <w:rsid w:val="00927387"/>
    <w:rsid w:val="0092795C"/>
    <w:rsid w:val="009301A9"/>
    <w:rsid w:val="00930A77"/>
    <w:rsid w:val="0093121D"/>
    <w:rsid w:val="0093303C"/>
    <w:rsid w:val="009333DF"/>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A86"/>
    <w:rsid w:val="00950CA4"/>
    <w:rsid w:val="0095140B"/>
    <w:rsid w:val="00951DBE"/>
    <w:rsid w:val="00951DC1"/>
    <w:rsid w:val="00952876"/>
    <w:rsid w:val="00952DBF"/>
    <w:rsid w:val="00952DE9"/>
    <w:rsid w:val="0095358A"/>
    <w:rsid w:val="0095604E"/>
    <w:rsid w:val="00956AE7"/>
    <w:rsid w:val="00957447"/>
    <w:rsid w:val="00957483"/>
    <w:rsid w:val="009575B2"/>
    <w:rsid w:val="00960A1D"/>
    <w:rsid w:val="009611E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355"/>
    <w:rsid w:val="0097287A"/>
    <w:rsid w:val="00973C18"/>
    <w:rsid w:val="009743DD"/>
    <w:rsid w:val="00974CBE"/>
    <w:rsid w:val="00976191"/>
    <w:rsid w:val="00980F86"/>
    <w:rsid w:val="00981301"/>
    <w:rsid w:val="0098320B"/>
    <w:rsid w:val="0098394B"/>
    <w:rsid w:val="00983CA8"/>
    <w:rsid w:val="00983D21"/>
    <w:rsid w:val="00983D70"/>
    <w:rsid w:val="00984FE2"/>
    <w:rsid w:val="0098505B"/>
    <w:rsid w:val="009851F2"/>
    <w:rsid w:val="00985B3C"/>
    <w:rsid w:val="00985DF0"/>
    <w:rsid w:val="0098609A"/>
    <w:rsid w:val="00986301"/>
    <w:rsid w:val="00986FFF"/>
    <w:rsid w:val="00987649"/>
    <w:rsid w:val="009920F3"/>
    <w:rsid w:val="009928F1"/>
    <w:rsid w:val="00993FAB"/>
    <w:rsid w:val="009944D2"/>
    <w:rsid w:val="00994EAF"/>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389C"/>
    <w:rsid w:val="009B44DF"/>
    <w:rsid w:val="009B4690"/>
    <w:rsid w:val="009B4E34"/>
    <w:rsid w:val="009B4EB5"/>
    <w:rsid w:val="009B56F6"/>
    <w:rsid w:val="009B57B2"/>
    <w:rsid w:val="009B6378"/>
    <w:rsid w:val="009B72BF"/>
    <w:rsid w:val="009B7445"/>
    <w:rsid w:val="009B7940"/>
    <w:rsid w:val="009C1AA0"/>
    <w:rsid w:val="009C292C"/>
    <w:rsid w:val="009C32AB"/>
    <w:rsid w:val="009C340B"/>
    <w:rsid w:val="009C364B"/>
    <w:rsid w:val="009C3803"/>
    <w:rsid w:val="009C3AB3"/>
    <w:rsid w:val="009C47BE"/>
    <w:rsid w:val="009C4E00"/>
    <w:rsid w:val="009C67E1"/>
    <w:rsid w:val="009C6FA3"/>
    <w:rsid w:val="009C7E0B"/>
    <w:rsid w:val="009D078A"/>
    <w:rsid w:val="009D0D90"/>
    <w:rsid w:val="009D1595"/>
    <w:rsid w:val="009D1D85"/>
    <w:rsid w:val="009D2BF8"/>
    <w:rsid w:val="009D3DF3"/>
    <w:rsid w:val="009D42BD"/>
    <w:rsid w:val="009D4D74"/>
    <w:rsid w:val="009D5DF9"/>
    <w:rsid w:val="009D62C1"/>
    <w:rsid w:val="009D6BE6"/>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2FD0"/>
    <w:rsid w:val="009F3B2D"/>
    <w:rsid w:val="009F3B7F"/>
    <w:rsid w:val="009F466F"/>
    <w:rsid w:val="009F495E"/>
    <w:rsid w:val="009F4E21"/>
    <w:rsid w:val="009F51BD"/>
    <w:rsid w:val="009F5281"/>
    <w:rsid w:val="009F52A5"/>
    <w:rsid w:val="009F6169"/>
    <w:rsid w:val="009F7ACD"/>
    <w:rsid w:val="009F7E89"/>
    <w:rsid w:val="00A002E0"/>
    <w:rsid w:val="00A00888"/>
    <w:rsid w:val="00A01921"/>
    <w:rsid w:val="00A01AF7"/>
    <w:rsid w:val="00A02061"/>
    <w:rsid w:val="00A02150"/>
    <w:rsid w:val="00A02160"/>
    <w:rsid w:val="00A026AC"/>
    <w:rsid w:val="00A0407D"/>
    <w:rsid w:val="00A04215"/>
    <w:rsid w:val="00A042EA"/>
    <w:rsid w:val="00A0474F"/>
    <w:rsid w:val="00A0538E"/>
    <w:rsid w:val="00A05737"/>
    <w:rsid w:val="00A067F0"/>
    <w:rsid w:val="00A06C25"/>
    <w:rsid w:val="00A104E4"/>
    <w:rsid w:val="00A105FA"/>
    <w:rsid w:val="00A117EE"/>
    <w:rsid w:val="00A11B90"/>
    <w:rsid w:val="00A12B82"/>
    <w:rsid w:val="00A13A79"/>
    <w:rsid w:val="00A14ACC"/>
    <w:rsid w:val="00A14E08"/>
    <w:rsid w:val="00A14EA3"/>
    <w:rsid w:val="00A15620"/>
    <w:rsid w:val="00A15A64"/>
    <w:rsid w:val="00A16293"/>
    <w:rsid w:val="00A163D3"/>
    <w:rsid w:val="00A175E8"/>
    <w:rsid w:val="00A17C4F"/>
    <w:rsid w:val="00A17D9B"/>
    <w:rsid w:val="00A20EB2"/>
    <w:rsid w:val="00A210CA"/>
    <w:rsid w:val="00A21AE1"/>
    <w:rsid w:val="00A22C04"/>
    <w:rsid w:val="00A2344C"/>
    <w:rsid w:val="00A2391C"/>
    <w:rsid w:val="00A23ACE"/>
    <w:rsid w:val="00A30177"/>
    <w:rsid w:val="00A30522"/>
    <w:rsid w:val="00A3094D"/>
    <w:rsid w:val="00A30CA4"/>
    <w:rsid w:val="00A31C50"/>
    <w:rsid w:val="00A31F17"/>
    <w:rsid w:val="00A322C0"/>
    <w:rsid w:val="00A32DC7"/>
    <w:rsid w:val="00A32E30"/>
    <w:rsid w:val="00A33BDB"/>
    <w:rsid w:val="00A33BDE"/>
    <w:rsid w:val="00A3481E"/>
    <w:rsid w:val="00A34892"/>
    <w:rsid w:val="00A34BE7"/>
    <w:rsid w:val="00A34DF2"/>
    <w:rsid w:val="00A353B5"/>
    <w:rsid w:val="00A35541"/>
    <w:rsid w:val="00A366B8"/>
    <w:rsid w:val="00A3752B"/>
    <w:rsid w:val="00A37E6E"/>
    <w:rsid w:val="00A40C01"/>
    <w:rsid w:val="00A41376"/>
    <w:rsid w:val="00A41704"/>
    <w:rsid w:val="00A42AF4"/>
    <w:rsid w:val="00A443DE"/>
    <w:rsid w:val="00A44926"/>
    <w:rsid w:val="00A44CE3"/>
    <w:rsid w:val="00A44E0B"/>
    <w:rsid w:val="00A476C5"/>
    <w:rsid w:val="00A50628"/>
    <w:rsid w:val="00A50892"/>
    <w:rsid w:val="00A50954"/>
    <w:rsid w:val="00A50E52"/>
    <w:rsid w:val="00A527F6"/>
    <w:rsid w:val="00A5295F"/>
    <w:rsid w:val="00A53103"/>
    <w:rsid w:val="00A53258"/>
    <w:rsid w:val="00A53717"/>
    <w:rsid w:val="00A53971"/>
    <w:rsid w:val="00A54A2B"/>
    <w:rsid w:val="00A54C87"/>
    <w:rsid w:val="00A54F9B"/>
    <w:rsid w:val="00A550CF"/>
    <w:rsid w:val="00A559CE"/>
    <w:rsid w:val="00A55F98"/>
    <w:rsid w:val="00A563E8"/>
    <w:rsid w:val="00A5650C"/>
    <w:rsid w:val="00A56890"/>
    <w:rsid w:val="00A57D20"/>
    <w:rsid w:val="00A6178B"/>
    <w:rsid w:val="00A6201F"/>
    <w:rsid w:val="00A625C4"/>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3F"/>
    <w:rsid w:val="00A83FBA"/>
    <w:rsid w:val="00A845A9"/>
    <w:rsid w:val="00A85F18"/>
    <w:rsid w:val="00A867CC"/>
    <w:rsid w:val="00A86ABA"/>
    <w:rsid w:val="00A86D2F"/>
    <w:rsid w:val="00A86F57"/>
    <w:rsid w:val="00A873D5"/>
    <w:rsid w:val="00A87426"/>
    <w:rsid w:val="00A8753B"/>
    <w:rsid w:val="00A8761E"/>
    <w:rsid w:val="00A87F08"/>
    <w:rsid w:val="00A90039"/>
    <w:rsid w:val="00A901DD"/>
    <w:rsid w:val="00A901E7"/>
    <w:rsid w:val="00A904D9"/>
    <w:rsid w:val="00A90BA8"/>
    <w:rsid w:val="00A91299"/>
    <w:rsid w:val="00A92FE6"/>
    <w:rsid w:val="00A93457"/>
    <w:rsid w:val="00A93484"/>
    <w:rsid w:val="00A935F7"/>
    <w:rsid w:val="00A9389E"/>
    <w:rsid w:val="00A94049"/>
    <w:rsid w:val="00A943AF"/>
    <w:rsid w:val="00A94947"/>
    <w:rsid w:val="00A957CE"/>
    <w:rsid w:val="00A967DD"/>
    <w:rsid w:val="00A975CF"/>
    <w:rsid w:val="00A9764B"/>
    <w:rsid w:val="00A97986"/>
    <w:rsid w:val="00A97F19"/>
    <w:rsid w:val="00AA0204"/>
    <w:rsid w:val="00AA1BF5"/>
    <w:rsid w:val="00AA27DF"/>
    <w:rsid w:val="00AA29CB"/>
    <w:rsid w:val="00AA2CCE"/>
    <w:rsid w:val="00AA3550"/>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29C"/>
    <w:rsid w:val="00AC6434"/>
    <w:rsid w:val="00AC6BA0"/>
    <w:rsid w:val="00AC6E91"/>
    <w:rsid w:val="00AC6EBF"/>
    <w:rsid w:val="00AC793B"/>
    <w:rsid w:val="00AC7C28"/>
    <w:rsid w:val="00AC7C45"/>
    <w:rsid w:val="00AC7DB5"/>
    <w:rsid w:val="00AD0901"/>
    <w:rsid w:val="00AD119A"/>
    <w:rsid w:val="00AD12FD"/>
    <w:rsid w:val="00AD13D6"/>
    <w:rsid w:val="00AD1985"/>
    <w:rsid w:val="00AD1C5A"/>
    <w:rsid w:val="00AD2CBC"/>
    <w:rsid w:val="00AD3979"/>
    <w:rsid w:val="00AD3A66"/>
    <w:rsid w:val="00AD5044"/>
    <w:rsid w:val="00AD52CD"/>
    <w:rsid w:val="00AD621C"/>
    <w:rsid w:val="00AD638A"/>
    <w:rsid w:val="00AD6A13"/>
    <w:rsid w:val="00AD7AA3"/>
    <w:rsid w:val="00AD7CFA"/>
    <w:rsid w:val="00AE0D30"/>
    <w:rsid w:val="00AE420F"/>
    <w:rsid w:val="00AE424B"/>
    <w:rsid w:val="00AE46A1"/>
    <w:rsid w:val="00AE4840"/>
    <w:rsid w:val="00AE556D"/>
    <w:rsid w:val="00AE57D9"/>
    <w:rsid w:val="00AE5C1C"/>
    <w:rsid w:val="00AE7428"/>
    <w:rsid w:val="00AF002A"/>
    <w:rsid w:val="00AF007F"/>
    <w:rsid w:val="00AF2ABB"/>
    <w:rsid w:val="00AF318C"/>
    <w:rsid w:val="00AF3280"/>
    <w:rsid w:val="00AF33AF"/>
    <w:rsid w:val="00AF3505"/>
    <w:rsid w:val="00AF4401"/>
    <w:rsid w:val="00AF4CD4"/>
    <w:rsid w:val="00AF6CD5"/>
    <w:rsid w:val="00AF6D4E"/>
    <w:rsid w:val="00AF71C1"/>
    <w:rsid w:val="00AF7751"/>
    <w:rsid w:val="00AF7DFD"/>
    <w:rsid w:val="00B00786"/>
    <w:rsid w:val="00B01259"/>
    <w:rsid w:val="00B015C9"/>
    <w:rsid w:val="00B02B4C"/>
    <w:rsid w:val="00B03024"/>
    <w:rsid w:val="00B0385C"/>
    <w:rsid w:val="00B03A91"/>
    <w:rsid w:val="00B03D55"/>
    <w:rsid w:val="00B04802"/>
    <w:rsid w:val="00B052B6"/>
    <w:rsid w:val="00B06DB4"/>
    <w:rsid w:val="00B10007"/>
    <w:rsid w:val="00B10BB1"/>
    <w:rsid w:val="00B10CB3"/>
    <w:rsid w:val="00B11157"/>
    <w:rsid w:val="00B11DB0"/>
    <w:rsid w:val="00B11DF0"/>
    <w:rsid w:val="00B12312"/>
    <w:rsid w:val="00B12928"/>
    <w:rsid w:val="00B138BC"/>
    <w:rsid w:val="00B14747"/>
    <w:rsid w:val="00B1577F"/>
    <w:rsid w:val="00B16501"/>
    <w:rsid w:val="00B16793"/>
    <w:rsid w:val="00B17C33"/>
    <w:rsid w:val="00B2075F"/>
    <w:rsid w:val="00B22D17"/>
    <w:rsid w:val="00B23F82"/>
    <w:rsid w:val="00B2429C"/>
    <w:rsid w:val="00B24BC8"/>
    <w:rsid w:val="00B24CE3"/>
    <w:rsid w:val="00B257F2"/>
    <w:rsid w:val="00B26909"/>
    <w:rsid w:val="00B27CF1"/>
    <w:rsid w:val="00B30690"/>
    <w:rsid w:val="00B30980"/>
    <w:rsid w:val="00B31948"/>
    <w:rsid w:val="00B31E82"/>
    <w:rsid w:val="00B3230E"/>
    <w:rsid w:val="00B3280B"/>
    <w:rsid w:val="00B33174"/>
    <w:rsid w:val="00B33B55"/>
    <w:rsid w:val="00B347CB"/>
    <w:rsid w:val="00B34B26"/>
    <w:rsid w:val="00B354D2"/>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244E"/>
    <w:rsid w:val="00B439A8"/>
    <w:rsid w:val="00B43B81"/>
    <w:rsid w:val="00B43BDE"/>
    <w:rsid w:val="00B44B64"/>
    <w:rsid w:val="00B44B73"/>
    <w:rsid w:val="00B44EC4"/>
    <w:rsid w:val="00B44EE1"/>
    <w:rsid w:val="00B454A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6C3C"/>
    <w:rsid w:val="00B5700C"/>
    <w:rsid w:val="00B572C9"/>
    <w:rsid w:val="00B576AE"/>
    <w:rsid w:val="00B5783B"/>
    <w:rsid w:val="00B57E8A"/>
    <w:rsid w:val="00B605C1"/>
    <w:rsid w:val="00B60EA9"/>
    <w:rsid w:val="00B60FEB"/>
    <w:rsid w:val="00B62EB6"/>
    <w:rsid w:val="00B65190"/>
    <w:rsid w:val="00B65300"/>
    <w:rsid w:val="00B655F6"/>
    <w:rsid w:val="00B65C7C"/>
    <w:rsid w:val="00B662E5"/>
    <w:rsid w:val="00B6645B"/>
    <w:rsid w:val="00B66F9D"/>
    <w:rsid w:val="00B67A03"/>
    <w:rsid w:val="00B67C15"/>
    <w:rsid w:val="00B701FC"/>
    <w:rsid w:val="00B70C11"/>
    <w:rsid w:val="00B71254"/>
    <w:rsid w:val="00B712DD"/>
    <w:rsid w:val="00B71BF3"/>
    <w:rsid w:val="00B7215D"/>
    <w:rsid w:val="00B7340F"/>
    <w:rsid w:val="00B740AF"/>
    <w:rsid w:val="00B74241"/>
    <w:rsid w:val="00B7477C"/>
    <w:rsid w:val="00B74C2F"/>
    <w:rsid w:val="00B75BC2"/>
    <w:rsid w:val="00B75E7C"/>
    <w:rsid w:val="00B75FB5"/>
    <w:rsid w:val="00B76405"/>
    <w:rsid w:val="00B76CB2"/>
    <w:rsid w:val="00B807B9"/>
    <w:rsid w:val="00B80960"/>
    <w:rsid w:val="00B82522"/>
    <w:rsid w:val="00B84D84"/>
    <w:rsid w:val="00B850D5"/>
    <w:rsid w:val="00B850D7"/>
    <w:rsid w:val="00B85304"/>
    <w:rsid w:val="00B8560D"/>
    <w:rsid w:val="00B85B2C"/>
    <w:rsid w:val="00B86562"/>
    <w:rsid w:val="00B8663C"/>
    <w:rsid w:val="00B86C99"/>
    <w:rsid w:val="00B86EB9"/>
    <w:rsid w:val="00B871C8"/>
    <w:rsid w:val="00B87D34"/>
    <w:rsid w:val="00B9017A"/>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2A82"/>
    <w:rsid w:val="00BA33FC"/>
    <w:rsid w:val="00BA47D3"/>
    <w:rsid w:val="00BA4B1C"/>
    <w:rsid w:val="00BA4B78"/>
    <w:rsid w:val="00BA4BB1"/>
    <w:rsid w:val="00BA54A1"/>
    <w:rsid w:val="00BA58AC"/>
    <w:rsid w:val="00BA67DA"/>
    <w:rsid w:val="00BA76AE"/>
    <w:rsid w:val="00BA7B04"/>
    <w:rsid w:val="00BA7B77"/>
    <w:rsid w:val="00BA7B83"/>
    <w:rsid w:val="00BB0112"/>
    <w:rsid w:val="00BB0426"/>
    <w:rsid w:val="00BB1655"/>
    <w:rsid w:val="00BB1A3C"/>
    <w:rsid w:val="00BB3393"/>
    <w:rsid w:val="00BB411C"/>
    <w:rsid w:val="00BB42FA"/>
    <w:rsid w:val="00BB4A82"/>
    <w:rsid w:val="00BB4D7B"/>
    <w:rsid w:val="00BB603B"/>
    <w:rsid w:val="00BB63CE"/>
    <w:rsid w:val="00BB6612"/>
    <w:rsid w:val="00BB6E6B"/>
    <w:rsid w:val="00BB7418"/>
    <w:rsid w:val="00BC0718"/>
    <w:rsid w:val="00BC0A0B"/>
    <w:rsid w:val="00BC3E49"/>
    <w:rsid w:val="00BC41E0"/>
    <w:rsid w:val="00BC4913"/>
    <w:rsid w:val="00BC5360"/>
    <w:rsid w:val="00BC62DE"/>
    <w:rsid w:val="00BC6B2A"/>
    <w:rsid w:val="00BC6DE2"/>
    <w:rsid w:val="00BD019F"/>
    <w:rsid w:val="00BD0630"/>
    <w:rsid w:val="00BD0AFB"/>
    <w:rsid w:val="00BD0C1B"/>
    <w:rsid w:val="00BD1485"/>
    <w:rsid w:val="00BD175F"/>
    <w:rsid w:val="00BD329A"/>
    <w:rsid w:val="00BD3463"/>
    <w:rsid w:val="00BD3715"/>
    <w:rsid w:val="00BD4C27"/>
    <w:rsid w:val="00BD4C6B"/>
    <w:rsid w:val="00BD537A"/>
    <w:rsid w:val="00BD578F"/>
    <w:rsid w:val="00BD61A1"/>
    <w:rsid w:val="00BD6712"/>
    <w:rsid w:val="00BD757C"/>
    <w:rsid w:val="00BD75D0"/>
    <w:rsid w:val="00BE342D"/>
    <w:rsid w:val="00BE4B09"/>
    <w:rsid w:val="00BE5839"/>
    <w:rsid w:val="00BE60A4"/>
    <w:rsid w:val="00BE6100"/>
    <w:rsid w:val="00BE6A90"/>
    <w:rsid w:val="00BE6B2D"/>
    <w:rsid w:val="00BF0A38"/>
    <w:rsid w:val="00BF0CF5"/>
    <w:rsid w:val="00BF1E43"/>
    <w:rsid w:val="00BF3BCD"/>
    <w:rsid w:val="00BF4EE8"/>
    <w:rsid w:val="00BF538A"/>
    <w:rsid w:val="00BF663B"/>
    <w:rsid w:val="00BF6D3D"/>
    <w:rsid w:val="00BF73EE"/>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2989"/>
    <w:rsid w:val="00C23041"/>
    <w:rsid w:val="00C235BE"/>
    <w:rsid w:val="00C238B5"/>
    <w:rsid w:val="00C23F81"/>
    <w:rsid w:val="00C240F9"/>
    <w:rsid w:val="00C25059"/>
    <w:rsid w:val="00C252EE"/>
    <w:rsid w:val="00C26F1B"/>
    <w:rsid w:val="00C31A5C"/>
    <w:rsid w:val="00C325FC"/>
    <w:rsid w:val="00C345A6"/>
    <w:rsid w:val="00C357FC"/>
    <w:rsid w:val="00C365B9"/>
    <w:rsid w:val="00C36FDA"/>
    <w:rsid w:val="00C37A75"/>
    <w:rsid w:val="00C412C1"/>
    <w:rsid w:val="00C41B66"/>
    <w:rsid w:val="00C42C07"/>
    <w:rsid w:val="00C436D6"/>
    <w:rsid w:val="00C439CC"/>
    <w:rsid w:val="00C44431"/>
    <w:rsid w:val="00C44F40"/>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294"/>
    <w:rsid w:val="00C55754"/>
    <w:rsid w:val="00C567D4"/>
    <w:rsid w:val="00C56B00"/>
    <w:rsid w:val="00C56D52"/>
    <w:rsid w:val="00C601A6"/>
    <w:rsid w:val="00C6036E"/>
    <w:rsid w:val="00C6089C"/>
    <w:rsid w:val="00C6223A"/>
    <w:rsid w:val="00C62D16"/>
    <w:rsid w:val="00C62E37"/>
    <w:rsid w:val="00C63701"/>
    <w:rsid w:val="00C63870"/>
    <w:rsid w:val="00C642B4"/>
    <w:rsid w:val="00C64B41"/>
    <w:rsid w:val="00C6540C"/>
    <w:rsid w:val="00C65966"/>
    <w:rsid w:val="00C65C1C"/>
    <w:rsid w:val="00C66595"/>
    <w:rsid w:val="00C724CC"/>
    <w:rsid w:val="00C724E3"/>
    <w:rsid w:val="00C728F9"/>
    <w:rsid w:val="00C72914"/>
    <w:rsid w:val="00C72C5E"/>
    <w:rsid w:val="00C73DFA"/>
    <w:rsid w:val="00C758FB"/>
    <w:rsid w:val="00C760EB"/>
    <w:rsid w:val="00C765CF"/>
    <w:rsid w:val="00C768FB"/>
    <w:rsid w:val="00C769BB"/>
    <w:rsid w:val="00C76A3A"/>
    <w:rsid w:val="00C772DF"/>
    <w:rsid w:val="00C81FCB"/>
    <w:rsid w:val="00C821CE"/>
    <w:rsid w:val="00C8317B"/>
    <w:rsid w:val="00C83849"/>
    <w:rsid w:val="00C8386C"/>
    <w:rsid w:val="00C83948"/>
    <w:rsid w:val="00C83E82"/>
    <w:rsid w:val="00C84116"/>
    <w:rsid w:val="00C85F6F"/>
    <w:rsid w:val="00C86539"/>
    <w:rsid w:val="00C904E4"/>
    <w:rsid w:val="00C9133D"/>
    <w:rsid w:val="00C914A7"/>
    <w:rsid w:val="00C9244D"/>
    <w:rsid w:val="00C927B1"/>
    <w:rsid w:val="00C94BC5"/>
    <w:rsid w:val="00C97857"/>
    <w:rsid w:val="00C978A5"/>
    <w:rsid w:val="00C97E4B"/>
    <w:rsid w:val="00CA00BE"/>
    <w:rsid w:val="00CA035C"/>
    <w:rsid w:val="00CA1612"/>
    <w:rsid w:val="00CA215A"/>
    <w:rsid w:val="00CA22A5"/>
    <w:rsid w:val="00CA2326"/>
    <w:rsid w:val="00CA3012"/>
    <w:rsid w:val="00CA3883"/>
    <w:rsid w:val="00CA40FA"/>
    <w:rsid w:val="00CA4AE6"/>
    <w:rsid w:val="00CA4C0B"/>
    <w:rsid w:val="00CA6916"/>
    <w:rsid w:val="00CA6A93"/>
    <w:rsid w:val="00CA73D4"/>
    <w:rsid w:val="00CA7952"/>
    <w:rsid w:val="00CA7D3D"/>
    <w:rsid w:val="00CB1173"/>
    <w:rsid w:val="00CB18DC"/>
    <w:rsid w:val="00CB1ABD"/>
    <w:rsid w:val="00CB1D04"/>
    <w:rsid w:val="00CB2115"/>
    <w:rsid w:val="00CB432F"/>
    <w:rsid w:val="00CB4998"/>
    <w:rsid w:val="00CB5613"/>
    <w:rsid w:val="00CB5C60"/>
    <w:rsid w:val="00CB75C3"/>
    <w:rsid w:val="00CB7FD7"/>
    <w:rsid w:val="00CC1225"/>
    <w:rsid w:val="00CC1694"/>
    <w:rsid w:val="00CC2636"/>
    <w:rsid w:val="00CC3BAF"/>
    <w:rsid w:val="00CC3CDE"/>
    <w:rsid w:val="00CC52F1"/>
    <w:rsid w:val="00CC5B17"/>
    <w:rsid w:val="00CC5BF2"/>
    <w:rsid w:val="00CC5ED2"/>
    <w:rsid w:val="00CC60B7"/>
    <w:rsid w:val="00CC6E78"/>
    <w:rsid w:val="00CC711B"/>
    <w:rsid w:val="00CD1160"/>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30"/>
    <w:rsid w:val="00CE6F8F"/>
    <w:rsid w:val="00CE7024"/>
    <w:rsid w:val="00CE7534"/>
    <w:rsid w:val="00CF013C"/>
    <w:rsid w:val="00CF08D4"/>
    <w:rsid w:val="00CF1335"/>
    <w:rsid w:val="00CF17EE"/>
    <w:rsid w:val="00CF2AAF"/>
    <w:rsid w:val="00CF38A1"/>
    <w:rsid w:val="00CF41C5"/>
    <w:rsid w:val="00CF44CF"/>
    <w:rsid w:val="00CF6576"/>
    <w:rsid w:val="00CF7504"/>
    <w:rsid w:val="00CF78E3"/>
    <w:rsid w:val="00CF7CD2"/>
    <w:rsid w:val="00CF7E3D"/>
    <w:rsid w:val="00D0111C"/>
    <w:rsid w:val="00D01593"/>
    <w:rsid w:val="00D02049"/>
    <w:rsid w:val="00D029C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3E4"/>
    <w:rsid w:val="00D15B25"/>
    <w:rsid w:val="00D1726C"/>
    <w:rsid w:val="00D1742B"/>
    <w:rsid w:val="00D178C1"/>
    <w:rsid w:val="00D17BD7"/>
    <w:rsid w:val="00D20482"/>
    <w:rsid w:val="00D20CD6"/>
    <w:rsid w:val="00D21E5F"/>
    <w:rsid w:val="00D229EB"/>
    <w:rsid w:val="00D2374F"/>
    <w:rsid w:val="00D23B9D"/>
    <w:rsid w:val="00D23E05"/>
    <w:rsid w:val="00D2410A"/>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0C1C"/>
    <w:rsid w:val="00D413DB"/>
    <w:rsid w:val="00D418A5"/>
    <w:rsid w:val="00D42236"/>
    <w:rsid w:val="00D42A86"/>
    <w:rsid w:val="00D431F6"/>
    <w:rsid w:val="00D43C04"/>
    <w:rsid w:val="00D4481D"/>
    <w:rsid w:val="00D45F2F"/>
    <w:rsid w:val="00D464B7"/>
    <w:rsid w:val="00D467EC"/>
    <w:rsid w:val="00D46A20"/>
    <w:rsid w:val="00D46B80"/>
    <w:rsid w:val="00D46B83"/>
    <w:rsid w:val="00D51528"/>
    <w:rsid w:val="00D51D00"/>
    <w:rsid w:val="00D51D63"/>
    <w:rsid w:val="00D5211B"/>
    <w:rsid w:val="00D52436"/>
    <w:rsid w:val="00D52CC3"/>
    <w:rsid w:val="00D55CBB"/>
    <w:rsid w:val="00D5649B"/>
    <w:rsid w:val="00D57E6C"/>
    <w:rsid w:val="00D60C34"/>
    <w:rsid w:val="00D61709"/>
    <w:rsid w:val="00D631B4"/>
    <w:rsid w:val="00D655DC"/>
    <w:rsid w:val="00D65EB8"/>
    <w:rsid w:val="00D661BA"/>
    <w:rsid w:val="00D66535"/>
    <w:rsid w:val="00D6679B"/>
    <w:rsid w:val="00D66B34"/>
    <w:rsid w:val="00D66FAF"/>
    <w:rsid w:val="00D67183"/>
    <w:rsid w:val="00D675B0"/>
    <w:rsid w:val="00D67761"/>
    <w:rsid w:val="00D701DA"/>
    <w:rsid w:val="00D70507"/>
    <w:rsid w:val="00D70EE1"/>
    <w:rsid w:val="00D72A80"/>
    <w:rsid w:val="00D72B7A"/>
    <w:rsid w:val="00D72CA1"/>
    <w:rsid w:val="00D73155"/>
    <w:rsid w:val="00D739D7"/>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3F0"/>
    <w:rsid w:val="00DA04E2"/>
    <w:rsid w:val="00DA079B"/>
    <w:rsid w:val="00DA2583"/>
    <w:rsid w:val="00DA2601"/>
    <w:rsid w:val="00DA2C44"/>
    <w:rsid w:val="00DA2E70"/>
    <w:rsid w:val="00DA3513"/>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6A07"/>
    <w:rsid w:val="00DB71E3"/>
    <w:rsid w:val="00DB76A0"/>
    <w:rsid w:val="00DB77D3"/>
    <w:rsid w:val="00DB7921"/>
    <w:rsid w:val="00DC0557"/>
    <w:rsid w:val="00DC0CA4"/>
    <w:rsid w:val="00DC1181"/>
    <w:rsid w:val="00DC141D"/>
    <w:rsid w:val="00DC152E"/>
    <w:rsid w:val="00DC1A90"/>
    <w:rsid w:val="00DC29D5"/>
    <w:rsid w:val="00DC306E"/>
    <w:rsid w:val="00DC3496"/>
    <w:rsid w:val="00DC35C2"/>
    <w:rsid w:val="00DC3A4B"/>
    <w:rsid w:val="00DC4ACF"/>
    <w:rsid w:val="00DC522D"/>
    <w:rsid w:val="00DC5777"/>
    <w:rsid w:val="00DC6049"/>
    <w:rsid w:val="00DC6303"/>
    <w:rsid w:val="00DC6ED2"/>
    <w:rsid w:val="00DC72DD"/>
    <w:rsid w:val="00DD0941"/>
    <w:rsid w:val="00DD0C24"/>
    <w:rsid w:val="00DD0CC0"/>
    <w:rsid w:val="00DD19C7"/>
    <w:rsid w:val="00DD1A74"/>
    <w:rsid w:val="00DD218D"/>
    <w:rsid w:val="00DD255D"/>
    <w:rsid w:val="00DD283D"/>
    <w:rsid w:val="00DD3AF2"/>
    <w:rsid w:val="00DD3C64"/>
    <w:rsid w:val="00DD4C36"/>
    <w:rsid w:val="00DD528E"/>
    <w:rsid w:val="00DD5B2D"/>
    <w:rsid w:val="00DD6456"/>
    <w:rsid w:val="00DD688C"/>
    <w:rsid w:val="00DD771E"/>
    <w:rsid w:val="00DD7B54"/>
    <w:rsid w:val="00DE05F1"/>
    <w:rsid w:val="00DE18C7"/>
    <w:rsid w:val="00DE20E9"/>
    <w:rsid w:val="00DE234D"/>
    <w:rsid w:val="00DE237A"/>
    <w:rsid w:val="00DE288F"/>
    <w:rsid w:val="00DE415B"/>
    <w:rsid w:val="00DE48ED"/>
    <w:rsid w:val="00DE491D"/>
    <w:rsid w:val="00DE4997"/>
    <w:rsid w:val="00DE5072"/>
    <w:rsid w:val="00DE57AB"/>
    <w:rsid w:val="00DE6312"/>
    <w:rsid w:val="00DE6321"/>
    <w:rsid w:val="00DE6476"/>
    <w:rsid w:val="00DE6E86"/>
    <w:rsid w:val="00DE7319"/>
    <w:rsid w:val="00DE741A"/>
    <w:rsid w:val="00DF0021"/>
    <w:rsid w:val="00DF0971"/>
    <w:rsid w:val="00DF16C9"/>
    <w:rsid w:val="00DF1B17"/>
    <w:rsid w:val="00DF1E5C"/>
    <w:rsid w:val="00DF2677"/>
    <w:rsid w:val="00DF2B16"/>
    <w:rsid w:val="00DF2D3E"/>
    <w:rsid w:val="00DF38E3"/>
    <w:rsid w:val="00DF3CC9"/>
    <w:rsid w:val="00DF3F5D"/>
    <w:rsid w:val="00DF4577"/>
    <w:rsid w:val="00DF49B8"/>
    <w:rsid w:val="00DF5E9B"/>
    <w:rsid w:val="00DF63EC"/>
    <w:rsid w:val="00DF664D"/>
    <w:rsid w:val="00DF70DB"/>
    <w:rsid w:val="00DF7371"/>
    <w:rsid w:val="00E001FA"/>
    <w:rsid w:val="00E0150F"/>
    <w:rsid w:val="00E01874"/>
    <w:rsid w:val="00E019ED"/>
    <w:rsid w:val="00E021EE"/>
    <w:rsid w:val="00E07133"/>
    <w:rsid w:val="00E0777C"/>
    <w:rsid w:val="00E07B24"/>
    <w:rsid w:val="00E07C77"/>
    <w:rsid w:val="00E10642"/>
    <w:rsid w:val="00E12D19"/>
    <w:rsid w:val="00E12E1E"/>
    <w:rsid w:val="00E13113"/>
    <w:rsid w:val="00E13291"/>
    <w:rsid w:val="00E133F5"/>
    <w:rsid w:val="00E13402"/>
    <w:rsid w:val="00E14FEB"/>
    <w:rsid w:val="00E16810"/>
    <w:rsid w:val="00E17D37"/>
    <w:rsid w:val="00E20144"/>
    <w:rsid w:val="00E21122"/>
    <w:rsid w:val="00E21361"/>
    <w:rsid w:val="00E22D6C"/>
    <w:rsid w:val="00E24020"/>
    <w:rsid w:val="00E259A0"/>
    <w:rsid w:val="00E26E5B"/>
    <w:rsid w:val="00E2751A"/>
    <w:rsid w:val="00E27A22"/>
    <w:rsid w:val="00E313E5"/>
    <w:rsid w:val="00E3180D"/>
    <w:rsid w:val="00E3190D"/>
    <w:rsid w:val="00E324E2"/>
    <w:rsid w:val="00E33293"/>
    <w:rsid w:val="00E3395A"/>
    <w:rsid w:val="00E33B7A"/>
    <w:rsid w:val="00E345F7"/>
    <w:rsid w:val="00E34C21"/>
    <w:rsid w:val="00E34DE6"/>
    <w:rsid w:val="00E35148"/>
    <w:rsid w:val="00E35960"/>
    <w:rsid w:val="00E35BB9"/>
    <w:rsid w:val="00E37999"/>
    <w:rsid w:val="00E37C48"/>
    <w:rsid w:val="00E37CC9"/>
    <w:rsid w:val="00E411D9"/>
    <w:rsid w:val="00E411E3"/>
    <w:rsid w:val="00E41783"/>
    <w:rsid w:val="00E41CAB"/>
    <w:rsid w:val="00E42092"/>
    <w:rsid w:val="00E42909"/>
    <w:rsid w:val="00E43658"/>
    <w:rsid w:val="00E4366A"/>
    <w:rsid w:val="00E4366E"/>
    <w:rsid w:val="00E436EE"/>
    <w:rsid w:val="00E43D92"/>
    <w:rsid w:val="00E451D5"/>
    <w:rsid w:val="00E46D32"/>
    <w:rsid w:val="00E47529"/>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0982"/>
    <w:rsid w:val="00E6168E"/>
    <w:rsid w:val="00E61F82"/>
    <w:rsid w:val="00E6242B"/>
    <w:rsid w:val="00E62B6D"/>
    <w:rsid w:val="00E62C36"/>
    <w:rsid w:val="00E6335C"/>
    <w:rsid w:val="00E6349A"/>
    <w:rsid w:val="00E63941"/>
    <w:rsid w:val="00E6395F"/>
    <w:rsid w:val="00E63A45"/>
    <w:rsid w:val="00E63CE2"/>
    <w:rsid w:val="00E654ED"/>
    <w:rsid w:val="00E66E41"/>
    <w:rsid w:val="00E67320"/>
    <w:rsid w:val="00E67B74"/>
    <w:rsid w:val="00E7014B"/>
    <w:rsid w:val="00E70F85"/>
    <w:rsid w:val="00E726B0"/>
    <w:rsid w:val="00E72D25"/>
    <w:rsid w:val="00E73811"/>
    <w:rsid w:val="00E74FAA"/>
    <w:rsid w:val="00E769CD"/>
    <w:rsid w:val="00E7759C"/>
    <w:rsid w:val="00E80A0F"/>
    <w:rsid w:val="00E81738"/>
    <w:rsid w:val="00E82C8B"/>
    <w:rsid w:val="00E82D32"/>
    <w:rsid w:val="00E83C42"/>
    <w:rsid w:val="00E84319"/>
    <w:rsid w:val="00E84687"/>
    <w:rsid w:val="00E84879"/>
    <w:rsid w:val="00E849ED"/>
    <w:rsid w:val="00E84F3E"/>
    <w:rsid w:val="00E85CB4"/>
    <w:rsid w:val="00E86821"/>
    <w:rsid w:val="00E869CB"/>
    <w:rsid w:val="00E86BB3"/>
    <w:rsid w:val="00E8753D"/>
    <w:rsid w:val="00E87716"/>
    <w:rsid w:val="00E8782D"/>
    <w:rsid w:val="00E906E1"/>
    <w:rsid w:val="00E91D38"/>
    <w:rsid w:val="00E92346"/>
    <w:rsid w:val="00E93532"/>
    <w:rsid w:val="00E94355"/>
    <w:rsid w:val="00E94416"/>
    <w:rsid w:val="00E9469C"/>
    <w:rsid w:val="00E94E75"/>
    <w:rsid w:val="00E96354"/>
    <w:rsid w:val="00E97287"/>
    <w:rsid w:val="00EA0043"/>
    <w:rsid w:val="00EA132D"/>
    <w:rsid w:val="00EA2400"/>
    <w:rsid w:val="00EA34CF"/>
    <w:rsid w:val="00EA350C"/>
    <w:rsid w:val="00EA4BF9"/>
    <w:rsid w:val="00EA52CB"/>
    <w:rsid w:val="00EA56A6"/>
    <w:rsid w:val="00EA5809"/>
    <w:rsid w:val="00EA58E2"/>
    <w:rsid w:val="00EB008A"/>
    <w:rsid w:val="00EB0483"/>
    <w:rsid w:val="00EB0973"/>
    <w:rsid w:val="00EB399D"/>
    <w:rsid w:val="00EB41BE"/>
    <w:rsid w:val="00EB4754"/>
    <w:rsid w:val="00EB49FF"/>
    <w:rsid w:val="00EB4C97"/>
    <w:rsid w:val="00EB4FD0"/>
    <w:rsid w:val="00EB627D"/>
    <w:rsid w:val="00EB6EC7"/>
    <w:rsid w:val="00EC0D9F"/>
    <w:rsid w:val="00EC1083"/>
    <w:rsid w:val="00EC1B25"/>
    <w:rsid w:val="00EC1C19"/>
    <w:rsid w:val="00EC3B37"/>
    <w:rsid w:val="00EC4126"/>
    <w:rsid w:val="00EC4810"/>
    <w:rsid w:val="00EC5F07"/>
    <w:rsid w:val="00EC6244"/>
    <w:rsid w:val="00EC78A3"/>
    <w:rsid w:val="00ED0391"/>
    <w:rsid w:val="00ED0D4D"/>
    <w:rsid w:val="00ED117E"/>
    <w:rsid w:val="00ED15E2"/>
    <w:rsid w:val="00ED1B49"/>
    <w:rsid w:val="00ED1FFF"/>
    <w:rsid w:val="00ED21FD"/>
    <w:rsid w:val="00ED2AAF"/>
    <w:rsid w:val="00ED2D3A"/>
    <w:rsid w:val="00ED39AA"/>
    <w:rsid w:val="00ED4B64"/>
    <w:rsid w:val="00ED6CF2"/>
    <w:rsid w:val="00ED6FE3"/>
    <w:rsid w:val="00ED74B0"/>
    <w:rsid w:val="00ED755D"/>
    <w:rsid w:val="00ED7FEC"/>
    <w:rsid w:val="00EE0895"/>
    <w:rsid w:val="00EE14CA"/>
    <w:rsid w:val="00EE1F1D"/>
    <w:rsid w:val="00EE1F59"/>
    <w:rsid w:val="00EE2045"/>
    <w:rsid w:val="00EE26C1"/>
    <w:rsid w:val="00EE2E85"/>
    <w:rsid w:val="00EE3D49"/>
    <w:rsid w:val="00EE3FAC"/>
    <w:rsid w:val="00EE4194"/>
    <w:rsid w:val="00EE446E"/>
    <w:rsid w:val="00EE44C8"/>
    <w:rsid w:val="00EE4549"/>
    <w:rsid w:val="00EE4DC8"/>
    <w:rsid w:val="00EE5B24"/>
    <w:rsid w:val="00EE5C0B"/>
    <w:rsid w:val="00EE7384"/>
    <w:rsid w:val="00EF02B4"/>
    <w:rsid w:val="00EF042A"/>
    <w:rsid w:val="00EF1E23"/>
    <w:rsid w:val="00EF224A"/>
    <w:rsid w:val="00EF29ED"/>
    <w:rsid w:val="00EF2A0D"/>
    <w:rsid w:val="00EF4957"/>
    <w:rsid w:val="00EF50F1"/>
    <w:rsid w:val="00EF5E9F"/>
    <w:rsid w:val="00EF6038"/>
    <w:rsid w:val="00EF66E1"/>
    <w:rsid w:val="00EF68FF"/>
    <w:rsid w:val="00F0065A"/>
    <w:rsid w:val="00F00F4F"/>
    <w:rsid w:val="00F02229"/>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50BB"/>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471F8"/>
    <w:rsid w:val="00F516DE"/>
    <w:rsid w:val="00F51EF3"/>
    <w:rsid w:val="00F52881"/>
    <w:rsid w:val="00F52973"/>
    <w:rsid w:val="00F529C4"/>
    <w:rsid w:val="00F52C98"/>
    <w:rsid w:val="00F52CE0"/>
    <w:rsid w:val="00F53E92"/>
    <w:rsid w:val="00F54322"/>
    <w:rsid w:val="00F5442A"/>
    <w:rsid w:val="00F5495F"/>
    <w:rsid w:val="00F54AC3"/>
    <w:rsid w:val="00F54BCF"/>
    <w:rsid w:val="00F552D7"/>
    <w:rsid w:val="00F5546B"/>
    <w:rsid w:val="00F57599"/>
    <w:rsid w:val="00F6084B"/>
    <w:rsid w:val="00F61834"/>
    <w:rsid w:val="00F61CE5"/>
    <w:rsid w:val="00F62016"/>
    <w:rsid w:val="00F623A9"/>
    <w:rsid w:val="00F624A1"/>
    <w:rsid w:val="00F6366E"/>
    <w:rsid w:val="00F63A3F"/>
    <w:rsid w:val="00F64502"/>
    <w:rsid w:val="00F65ADE"/>
    <w:rsid w:val="00F71B6F"/>
    <w:rsid w:val="00F71D2D"/>
    <w:rsid w:val="00F72537"/>
    <w:rsid w:val="00F73A5D"/>
    <w:rsid w:val="00F74EBB"/>
    <w:rsid w:val="00F756ED"/>
    <w:rsid w:val="00F7595B"/>
    <w:rsid w:val="00F75E81"/>
    <w:rsid w:val="00F779C7"/>
    <w:rsid w:val="00F77AC1"/>
    <w:rsid w:val="00F77EE1"/>
    <w:rsid w:val="00F80B74"/>
    <w:rsid w:val="00F81A6D"/>
    <w:rsid w:val="00F821FB"/>
    <w:rsid w:val="00F824C9"/>
    <w:rsid w:val="00F82D41"/>
    <w:rsid w:val="00F8317E"/>
    <w:rsid w:val="00F8333C"/>
    <w:rsid w:val="00F833FA"/>
    <w:rsid w:val="00F8475B"/>
    <w:rsid w:val="00F8491F"/>
    <w:rsid w:val="00F84A6F"/>
    <w:rsid w:val="00F84D6E"/>
    <w:rsid w:val="00F86901"/>
    <w:rsid w:val="00F90155"/>
    <w:rsid w:val="00F90BC0"/>
    <w:rsid w:val="00F90EA6"/>
    <w:rsid w:val="00F91421"/>
    <w:rsid w:val="00F923D6"/>
    <w:rsid w:val="00F925FE"/>
    <w:rsid w:val="00F9274C"/>
    <w:rsid w:val="00F929D4"/>
    <w:rsid w:val="00F93702"/>
    <w:rsid w:val="00F94674"/>
    <w:rsid w:val="00F94F66"/>
    <w:rsid w:val="00F96040"/>
    <w:rsid w:val="00F9688F"/>
    <w:rsid w:val="00F96D1B"/>
    <w:rsid w:val="00F9713D"/>
    <w:rsid w:val="00F9755C"/>
    <w:rsid w:val="00F97F28"/>
    <w:rsid w:val="00FA0A10"/>
    <w:rsid w:val="00FA23F9"/>
    <w:rsid w:val="00FA23FC"/>
    <w:rsid w:val="00FA2654"/>
    <w:rsid w:val="00FA2888"/>
    <w:rsid w:val="00FA2AD5"/>
    <w:rsid w:val="00FA2EFF"/>
    <w:rsid w:val="00FA3D73"/>
    <w:rsid w:val="00FA4EEA"/>
    <w:rsid w:val="00FA5106"/>
    <w:rsid w:val="00FA53D8"/>
    <w:rsid w:val="00FA60E0"/>
    <w:rsid w:val="00FA6CAE"/>
    <w:rsid w:val="00FA6FEC"/>
    <w:rsid w:val="00FA7282"/>
    <w:rsid w:val="00FA76A4"/>
    <w:rsid w:val="00FA7E3C"/>
    <w:rsid w:val="00FB0E46"/>
    <w:rsid w:val="00FB0FBB"/>
    <w:rsid w:val="00FB1039"/>
    <w:rsid w:val="00FB1463"/>
    <w:rsid w:val="00FB1C78"/>
    <w:rsid w:val="00FB2181"/>
    <w:rsid w:val="00FB35FA"/>
    <w:rsid w:val="00FB395C"/>
    <w:rsid w:val="00FB3DA6"/>
    <w:rsid w:val="00FB3DEF"/>
    <w:rsid w:val="00FB484B"/>
    <w:rsid w:val="00FB48E5"/>
    <w:rsid w:val="00FB631B"/>
    <w:rsid w:val="00FB644F"/>
    <w:rsid w:val="00FB6C7C"/>
    <w:rsid w:val="00FB6D32"/>
    <w:rsid w:val="00FB6D92"/>
    <w:rsid w:val="00FB7486"/>
    <w:rsid w:val="00FB7538"/>
    <w:rsid w:val="00FB7F09"/>
    <w:rsid w:val="00FC0853"/>
    <w:rsid w:val="00FC0D52"/>
    <w:rsid w:val="00FC1719"/>
    <w:rsid w:val="00FC1C22"/>
    <w:rsid w:val="00FC2DC2"/>
    <w:rsid w:val="00FC3258"/>
    <w:rsid w:val="00FC3397"/>
    <w:rsid w:val="00FC33B3"/>
    <w:rsid w:val="00FC3924"/>
    <w:rsid w:val="00FC459B"/>
    <w:rsid w:val="00FC5108"/>
    <w:rsid w:val="00FC5909"/>
    <w:rsid w:val="00FC6A86"/>
    <w:rsid w:val="00FC770E"/>
    <w:rsid w:val="00FC7E8C"/>
    <w:rsid w:val="00FD0CCE"/>
    <w:rsid w:val="00FD2AFD"/>
    <w:rsid w:val="00FD3863"/>
    <w:rsid w:val="00FD42E3"/>
    <w:rsid w:val="00FD4320"/>
    <w:rsid w:val="00FD4705"/>
    <w:rsid w:val="00FD4D58"/>
    <w:rsid w:val="00FD5345"/>
    <w:rsid w:val="00FD55BA"/>
    <w:rsid w:val="00FD5B6D"/>
    <w:rsid w:val="00FD5F35"/>
    <w:rsid w:val="00FD63BF"/>
    <w:rsid w:val="00FD6CBB"/>
    <w:rsid w:val="00FD75C6"/>
    <w:rsid w:val="00FE03A5"/>
    <w:rsid w:val="00FE0F2C"/>
    <w:rsid w:val="00FE1B5D"/>
    <w:rsid w:val="00FE20C3"/>
    <w:rsid w:val="00FE2264"/>
    <w:rsid w:val="00FE28EE"/>
    <w:rsid w:val="00FE2B88"/>
    <w:rsid w:val="00FE31B3"/>
    <w:rsid w:val="00FE4570"/>
    <w:rsid w:val="00FE58E4"/>
    <w:rsid w:val="00FE5A15"/>
    <w:rsid w:val="00FE5D00"/>
    <w:rsid w:val="00FE65D8"/>
    <w:rsid w:val="00FE6C47"/>
    <w:rsid w:val="00FE7320"/>
    <w:rsid w:val="00FF045C"/>
    <w:rsid w:val="00FF1495"/>
    <w:rsid w:val="00FF1D72"/>
    <w:rsid w:val="00FF306F"/>
    <w:rsid w:val="00FF365D"/>
    <w:rsid w:val="00FF5A44"/>
    <w:rsid w:val="00FF63DC"/>
    <w:rsid w:val="00FF6A1F"/>
    <w:rsid w:val="00FF6ACE"/>
    <w:rsid w:val="00FF7484"/>
    <w:rsid w:val="00FF76AA"/>
    <w:rsid w:val="00FF78B6"/>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1C256E"/>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503"/>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2"/>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paragraph" w:customStyle="1" w:styleId="mb-0">
    <w:name w:val="mb-0"/>
    <w:basedOn w:val="Normal"/>
    <w:rsid w:val="005F4F7E"/>
    <w:pPr>
      <w:widowControl/>
      <w:suppressAutoHyphens w:val="0"/>
      <w:spacing w:before="100" w:beforeAutospacing="1" w:after="100" w:afterAutospacing="1"/>
    </w:pPr>
    <w:rPr>
      <w:rFonts w:eastAsia="Times New Roman" w:cs="Times New Roman"/>
      <w:kern w:val="0"/>
      <w:lang w:eastAsia="pt-BR" w:bidi="ar-SA"/>
    </w:rPr>
  </w:style>
  <w:style w:type="table" w:styleId="TabeladeGrade2-nfase3">
    <w:name w:val="Grid Table 2 Accent 3"/>
    <w:basedOn w:val="Tabelanormal"/>
    <w:uiPriority w:val="47"/>
    <w:rsid w:val="007234D9"/>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Grade6Colorida-nfase3">
    <w:name w:val="Grid Table 6 Colorful Accent 3"/>
    <w:basedOn w:val="Tabelanormal"/>
    <w:uiPriority w:val="51"/>
    <w:rsid w:val="007234D9"/>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fadeinm1hgl8">
    <w:name w:val="_fadein_m1hgl_8"/>
    <w:basedOn w:val="Fontepargpadro"/>
    <w:rsid w:val="00A83F3F"/>
  </w:style>
  <w:style w:type="table" w:styleId="TabelaSimples4">
    <w:name w:val="Plain Table 4"/>
    <w:basedOn w:val="Tabelanormal"/>
    <w:uiPriority w:val="44"/>
    <w:rsid w:val="00D739D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implesTabela2">
    <w:name w:val="Plain Table 2"/>
    <w:basedOn w:val="Tabelanormal"/>
    <w:uiPriority w:val="42"/>
    <w:rsid w:val="00D739D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DF09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759">
      <w:bodyDiv w:val="1"/>
      <w:marLeft w:val="0"/>
      <w:marRight w:val="0"/>
      <w:marTop w:val="0"/>
      <w:marBottom w:val="0"/>
      <w:divBdr>
        <w:top w:val="none" w:sz="0" w:space="0" w:color="auto"/>
        <w:left w:val="none" w:sz="0" w:space="0" w:color="auto"/>
        <w:bottom w:val="none" w:sz="0" w:space="0" w:color="auto"/>
        <w:right w:val="none" w:sz="0" w:space="0" w:color="auto"/>
      </w:divBdr>
    </w:div>
    <w:div w:id="12269398">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27265065">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2507395">
      <w:bodyDiv w:val="1"/>
      <w:marLeft w:val="0"/>
      <w:marRight w:val="0"/>
      <w:marTop w:val="0"/>
      <w:marBottom w:val="0"/>
      <w:divBdr>
        <w:top w:val="none" w:sz="0" w:space="0" w:color="auto"/>
        <w:left w:val="none" w:sz="0" w:space="0" w:color="auto"/>
        <w:bottom w:val="none" w:sz="0" w:space="0" w:color="auto"/>
        <w:right w:val="none" w:sz="0" w:space="0" w:color="auto"/>
      </w:divBdr>
    </w:div>
    <w:div w:id="56830755">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095808">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18231079">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46627577">
      <w:bodyDiv w:val="1"/>
      <w:marLeft w:val="0"/>
      <w:marRight w:val="0"/>
      <w:marTop w:val="0"/>
      <w:marBottom w:val="0"/>
      <w:divBdr>
        <w:top w:val="none" w:sz="0" w:space="0" w:color="auto"/>
        <w:left w:val="none" w:sz="0" w:space="0" w:color="auto"/>
        <w:bottom w:val="none" w:sz="0" w:space="0" w:color="auto"/>
        <w:right w:val="none" w:sz="0" w:space="0" w:color="auto"/>
      </w:divBdr>
    </w:div>
    <w:div w:id="154346871">
      <w:bodyDiv w:val="1"/>
      <w:marLeft w:val="0"/>
      <w:marRight w:val="0"/>
      <w:marTop w:val="0"/>
      <w:marBottom w:val="0"/>
      <w:divBdr>
        <w:top w:val="none" w:sz="0" w:space="0" w:color="auto"/>
        <w:left w:val="none" w:sz="0" w:space="0" w:color="auto"/>
        <w:bottom w:val="none" w:sz="0" w:space="0" w:color="auto"/>
        <w:right w:val="none" w:sz="0" w:space="0" w:color="auto"/>
      </w:divBdr>
    </w:div>
    <w:div w:id="168252104">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178585836">
      <w:bodyDiv w:val="1"/>
      <w:marLeft w:val="0"/>
      <w:marRight w:val="0"/>
      <w:marTop w:val="0"/>
      <w:marBottom w:val="0"/>
      <w:divBdr>
        <w:top w:val="none" w:sz="0" w:space="0" w:color="auto"/>
        <w:left w:val="none" w:sz="0" w:space="0" w:color="auto"/>
        <w:bottom w:val="none" w:sz="0" w:space="0" w:color="auto"/>
        <w:right w:val="none" w:sz="0" w:space="0" w:color="auto"/>
      </w:divBdr>
    </w:div>
    <w:div w:id="198710875">
      <w:bodyDiv w:val="1"/>
      <w:marLeft w:val="0"/>
      <w:marRight w:val="0"/>
      <w:marTop w:val="0"/>
      <w:marBottom w:val="0"/>
      <w:divBdr>
        <w:top w:val="none" w:sz="0" w:space="0" w:color="auto"/>
        <w:left w:val="none" w:sz="0" w:space="0" w:color="auto"/>
        <w:bottom w:val="none" w:sz="0" w:space="0" w:color="auto"/>
        <w:right w:val="none" w:sz="0" w:space="0" w:color="auto"/>
      </w:divBdr>
    </w:div>
    <w:div w:id="199440318">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59601844">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287320806">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05224780">
      <w:bodyDiv w:val="1"/>
      <w:marLeft w:val="0"/>
      <w:marRight w:val="0"/>
      <w:marTop w:val="0"/>
      <w:marBottom w:val="0"/>
      <w:divBdr>
        <w:top w:val="none" w:sz="0" w:space="0" w:color="auto"/>
        <w:left w:val="none" w:sz="0" w:space="0" w:color="auto"/>
        <w:bottom w:val="none" w:sz="0" w:space="0" w:color="auto"/>
        <w:right w:val="none" w:sz="0" w:space="0" w:color="auto"/>
      </w:divBdr>
    </w:div>
    <w:div w:id="414860478">
      <w:bodyDiv w:val="1"/>
      <w:marLeft w:val="0"/>
      <w:marRight w:val="0"/>
      <w:marTop w:val="0"/>
      <w:marBottom w:val="0"/>
      <w:divBdr>
        <w:top w:val="none" w:sz="0" w:space="0" w:color="auto"/>
        <w:left w:val="none" w:sz="0" w:space="0" w:color="auto"/>
        <w:bottom w:val="none" w:sz="0" w:space="0" w:color="auto"/>
        <w:right w:val="none" w:sz="0" w:space="0" w:color="auto"/>
      </w:divBdr>
    </w:div>
    <w:div w:id="419527732">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27697047">
      <w:bodyDiv w:val="1"/>
      <w:marLeft w:val="0"/>
      <w:marRight w:val="0"/>
      <w:marTop w:val="0"/>
      <w:marBottom w:val="0"/>
      <w:divBdr>
        <w:top w:val="none" w:sz="0" w:space="0" w:color="auto"/>
        <w:left w:val="none" w:sz="0" w:space="0" w:color="auto"/>
        <w:bottom w:val="none" w:sz="0" w:space="0" w:color="auto"/>
        <w:right w:val="none" w:sz="0" w:space="0" w:color="auto"/>
      </w:divBdr>
      <w:divsChild>
        <w:div w:id="881287425">
          <w:marLeft w:val="0"/>
          <w:marRight w:val="0"/>
          <w:marTop w:val="0"/>
          <w:marBottom w:val="0"/>
          <w:divBdr>
            <w:top w:val="none" w:sz="0" w:space="0" w:color="auto"/>
            <w:left w:val="none" w:sz="0" w:space="0" w:color="auto"/>
            <w:bottom w:val="none" w:sz="0" w:space="0" w:color="auto"/>
            <w:right w:val="none" w:sz="0" w:space="0" w:color="auto"/>
          </w:divBdr>
          <w:divsChild>
            <w:div w:id="2109423008">
              <w:marLeft w:val="0"/>
              <w:marRight w:val="0"/>
              <w:marTop w:val="0"/>
              <w:marBottom w:val="0"/>
              <w:divBdr>
                <w:top w:val="none" w:sz="0" w:space="0" w:color="auto"/>
                <w:left w:val="none" w:sz="0" w:space="0" w:color="auto"/>
                <w:bottom w:val="none" w:sz="0" w:space="0" w:color="auto"/>
                <w:right w:val="none" w:sz="0" w:space="0" w:color="auto"/>
              </w:divBdr>
            </w:div>
          </w:divsChild>
        </w:div>
        <w:div w:id="983435219">
          <w:marLeft w:val="0"/>
          <w:marRight w:val="0"/>
          <w:marTop w:val="0"/>
          <w:marBottom w:val="0"/>
          <w:divBdr>
            <w:top w:val="none" w:sz="0" w:space="0" w:color="auto"/>
            <w:left w:val="none" w:sz="0" w:space="0" w:color="auto"/>
            <w:bottom w:val="none" w:sz="0" w:space="0" w:color="auto"/>
            <w:right w:val="none" w:sz="0" w:space="0" w:color="auto"/>
          </w:divBdr>
          <w:divsChild>
            <w:div w:id="1627810852">
              <w:marLeft w:val="0"/>
              <w:marRight w:val="0"/>
              <w:marTop w:val="0"/>
              <w:marBottom w:val="0"/>
              <w:divBdr>
                <w:top w:val="none" w:sz="0" w:space="0" w:color="auto"/>
                <w:left w:val="none" w:sz="0" w:space="0" w:color="auto"/>
                <w:bottom w:val="none" w:sz="0" w:space="0" w:color="auto"/>
                <w:right w:val="none" w:sz="0" w:space="0" w:color="auto"/>
              </w:divBdr>
            </w:div>
          </w:divsChild>
        </w:div>
        <w:div w:id="34282855">
          <w:marLeft w:val="0"/>
          <w:marRight w:val="0"/>
          <w:marTop w:val="0"/>
          <w:marBottom w:val="0"/>
          <w:divBdr>
            <w:top w:val="none" w:sz="0" w:space="0" w:color="auto"/>
            <w:left w:val="none" w:sz="0" w:space="0" w:color="auto"/>
            <w:bottom w:val="none" w:sz="0" w:space="0" w:color="auto"/>
            <w:right w:val="none" w:sz="0" w:space="0" w:color="auto"/>
          </w:divBdr>
          <w:divsChild>
            <w:div w:id="13714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59610286">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1895350">
      <w:bodyDiv w:val="1"/>
      <w:marLeft w:val="0"/>
      <w:marRight w:val="0"/>
      <w:marTop w:val="0"/>
      <w:marBottom w:val="0"/>
      <w:divBdr>
        <w:top w:val="none" w:sz="0" w:space="0" w:color="auto"/>
        <w:left w:val="none" w:sz="0" w:space="0" w:color="auto"/>
        <w:bottom w:val="none" w:sz="0" w:space="0" w:color="auto"/>
        <w:right w:val="none" w:sz="0" w:space="0" w:color="auto"/>
      </w:divBdr>
    </w:div>
    <w:div w:id="482233376">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496312657">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5523524">
      <w:bodyDiv w:val="1"/>
      <w:marLeft w:val="0"/>
      <w:marRight w:val="0"/>
      <w:marTop w:val="0"/>
      <w:marBottom w:val="0"/>
      <w:divBdr>
        <w:top w:val="none" w:sz="0" w:space="0" w:color="auto"/>
        <w:left w:val="none" w:sz="0" w:space="0" w:color="auto"/>
        <w:bottom w:val="none" w:sz="0" w:space="0" w:color="auto"/>
        <w:right w:val="none" w:sz="0" w:space="0" w:color="auto"/>
      </w:divBdr>
    </w:div>
    <w:div w:id="643125716">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4964078">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16899865">
      <w:bodyDiv w:val="1"/>
      <w:marLeft w:val="0"/>
      <w:marRight w:val="0"/>
      <w:marTop w:val="0"/>
      <w:marBottom w:val="0"/>
      <w:divBdr>
        <w:top w:val="none" w:sz="0" w:space="0" w:color="auto"/>
        <w:left w:val="none" w:sz="0" w:space="0" w:color="auto"/>
        <w:bottom w:val="none" w:sz="0" w:space="0" w:color="auto"/>
        <w:right w:val="none" w:sz="0" w:space="0" w:color="auto"/>
      </w:divBdr>
    </w:div>
    <w:div w:id="727336226">
      <w:bodyDiv w:val="1"/>
      <w:marLeft w:val="0"/>
      <w:marRight w:val="0"/>
      <w:marTop w:val="0"/>
      <w:marBottom w:val="0"/>
      <w:divBdr>
        <w:top w:val="none" w:sz="0" w:space="0" w:color="auto"/>
        <w:left w:val="none" w:sz="0" w:space="0" w:color="auto"/>
        <w:bottom w:val="none" w:sz="0" w:space="0" w:color="auto"/>
        <w:right w:val="none" w:sz="0" w:space="0" w:color="auto"/>
      </w:divBdr>
    </w:div>
    <w:div w:id="751002490">
      <w:bodyDiv w:val="1"/>
      <w:marLeft w:val="0"/>
      <w:marRight w:val="0"/>
      <w:marTop w:val="0"/>
      <w:marBottom w:val="0"/>
      <w:divBdr>
        <w:top w:val="none" w:sz="0" w:space="0" w:color="auto"/>
        <w:left w:val="none" w:sz="0" w:space="0" w:color="auto"/>
        <w:bottom w:val="none" w:sz="0" w:space="0" w:color="auto"/>
        <w:right w:val="none" w:sz="0" w:space="0" w:color="auto"/>
      </w:divBdr>
    </w:div>
    <w:div w:id="761686331">
      <w:bodyDiv w:val="1"/>
      <w:marLeft w:val="0"/>
      <w:marRight w:val="0"/>
      <w:marTop w:val="0"/>
      <w:marBottom w:val="0"/>
      <w:divBdr>
        <w:top w:val="none" w:sz="0" w:space="0" w:color="auto"/>
        <w:left w:val="none" w:sz="0" w:space="0" w:color="auto"/>
        <w:bottom w:val="none" w:sz="0" w:space="0" w:color="auto"/>
        <w:right w:val="none" w:sz="0" w:space="0" w:color="auto"/>
      </w:divBdr>
    </w:div>
    <w:div w:id="784733829">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00030248">
      <w:bodyDiv w:val="1"/>
      <w:marLeft w:val="0"/>
      <w:marRight w:val="0"/>
      <w:marTop w:val="0"/>
      <w:marBottom w:val="0"/>
      <w:divBdr>
        <w:top w:val="none" w:sz="0" w:space="0" w:color="auto"/>
        <w:left w:val="none" w:sz="0" w:space="0" w:color="auto"/>
        <w:bottom w:val="none" w:sz="0" w:space="0" w:color="auto"/>
        <w:right w:val="none" w:sz="0" w:space="0" w:color="auto"/>
      </w:divBdr>
    </w:div>
    <w:div w:id="819926655">
      <w:bodyDiv w:val="1"/>
      <w:marLeft w:val="0"/>
      <w:marRight w:val="0"/>
      <w:marTop w:val="0"/>
      <w:marBottom w:val="0"/>
      <w:divBdr>
        <w:top w:val="none" w:sz="0" w:space="0" w:color="auto"/>
        <w:left w:val="none" w:sz="0" w:space="0" w:color="auto"/>
        <w:bottom w:val="none" w:sz="0" w:space="0" w:color="auto"/>
        <w:right w:val="none" w:sz="0" w:space="0" w:color="auto"/>
      </w:divBdr>
    </w:div>
    <w:div w:id="840699363">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6968667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27152684">
      <w:bodyDiv w:val="1"/>
      <w:marLeft w:val="0"/>
      <w:marRight w:val="0"/>
      <w:marTop w:val="0"/>
      <w:marBottom w:val="0"/>
      <w:divBdr>
        <w:top w:val="none" w:sz="0" w:space="0" w:color="auto"/>
        <w:left w:val="none" w:sz="0" w:space="0" w:color="auto"/>
        <w:bottom w:val="none" w:sz="0" w:space="0" w:color="auto"/>
        <w:right w:val="none" w:sz="0" w:space="0" w:color="auto"/>
      </w:divBdr>
    </w:div>
    <w:div w:id="931082552">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3807902">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52634536">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990212302">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23869093">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60206543">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1158335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31434279">
      <w:bodyDiv w:val="1"/>
      <w:marLeft w:val="0"/>
      <w:marRight w:val="0"/>
      <w:marTop w:val="0"/>
      <w:marBottom w:val="0"/>
      <w:divBdr>
        <w:top w:val="none" w:sz="0" w:space="0" w:color="auto"/>
        <w:left w:val="none" w:sz="0" w:space="0" w:color="auto"/>
        <w:bottom w:val="none" w:sz="0" w:space="0" w:color="auto"/>
        <w:right w:val="none" w:sz="0" w:space="0" w:color="auto"/>
      </w:divBdr>
    </w:div>
    <w:div w:id="113556680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168593105">
      <w:bodyDiv w:val="1"/>
      <w:marLeft w:val="0"/>
      <w:marRight w:val="0"/>
      <w:marTop w:val="0"/>
      <w:marBottom w:val="0"/>
      <w:divBdr>
        <w:top w:val="none" w:sz="0" w:space="0" w:color="auto"/>
        <w:left w:val="none" w:sz="0" w:space="0" w:color="auto"/>
        <w:bottom w:val="none" w:sz="0" w:space="0" w:color="auto"/>
        <w:right w:val="none" w:sz="0" w:space="0" w:color="auto"/>
      </w:divBdr>
    </w:div>
    <w:div w:id="1170019831">
      <w:bodyDiv w:val="1"/>
      <w:marLeft w:val="0"/>
      <w:marRight w:val="0"/>
      <w:marTop w:val="0"/>
      <w:marBottom w:val="0"/>
      <w:divBdr>
        <w:top w:val="none" w:sz="0" w:space="0" w:color="auto"/>
        <w:left w:val="none" w:sz="0" w:space="0" w:color="auto"/>
        <w:bottom w:val="none" w:sz="0" w:space="0" w:color="auto"/>
        <w:right w:val="none" w:sz="0" w:space="0" w:color="auto"/>
      </w:divBdr>
    </w:div>
    <w:div w:id="1205218074">
      <w:bodyDiv w:val="1"/>
      <w:marLeft w:val="0"/>
      <w:marRight w:val="0"/>
      <w:marTop w:val="0"/>
      <w:marBottom w:val="0"/>
      <w:divBdr>
        <w:top w:val="none" w:sz="0" w:space="0" w:color="auto"/>
        <w:left w:val="none" w:sz="0" w:space="0" w:color="auto"/>
        <w:bottom w:val="none" w:sz="0" w:space="0" w:color="auto"/>
        <w:right w:val="none" w:sz="0" w:space="0" w:color="auto"/>
      </w:divBdr>
    </w:div>
    <w:div w:id="1215432643">
      <w:bodyDiv w:val="1"/>
      <w:marLeft w:val="0"/>
      <w:marRight w:val="0"/>
      <w:marTop w:val="0"/>
      <w:marBottom w:val="0"/>
      <w:divBdr>
        <w:top w:val="none" w:sz="0" w:space="0" w:color="auto"/>
        <w:left w:val="none" w:sz="0" w:space="0" w:color="auto"/>
        <w:bottom w:val="none" w:sz="0" w:space="0" w:color="auto"/>
        <w:right w:val="none" w:sz="0" w:space="0" w:color="auto"/>
      </w:divBdr>
    </w:div>
    <w:div w:id="1224491272">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1306248">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48226122">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73827993">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06810644">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37421255">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96708386">
      <w:bodyDiv w:val="1"/>
      <w:marLeft w:val="0"/>
      <w:marRight w:val="0"/>
      <w:marTop w:val="0"/>
      <w:marBottom w:val="0"/>
      <w:divBdr>
        <w:top w:val="none" w:sz="0" w:space="0" w:color="auto"/>
        <w:left w:val="none" w:sz="0" w:space="0" w:color="auto"/>
        <w:bottom w:val="none" w:sz="0" w:space="0" w:color="auto"/>
        <w:right w:val="none" w:sz="0" w:space="0" w:color="auto"/>
      </w:divBdr>
    </w:div>
    <w:div w:id="1398895189">
      <w:bodyDiv w:val="1"/>
      <w:marLeft w:val="0"/>
      <w:marRight w:val="0"/>
      <w:marTop w:val="0"/>
      <w:marBottom w:val="0"/>
      <w:divBdr>
        <w:top w:val="none" w:sz="0" w:space="0" w:color="auto"/>
        <w:left w:val="none" w:sz="0" w:space="0" w:color="auto"/>
        <w:bottom w:val="none" w:sz="0" w:space="0" w:color="auto"/>
        <w:right w:val="none" w:sz="0" w:space="0" w:color="auto"/>
      </w:divBdr>
    </w:div>
    <w:div w:id="1406610036">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46578235">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62915901">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07329925">
      <w:bodyDiv w:val="1"/>
      <w:marLeft w:val="0"/>
      <w:marRight w:val="0"/>
      <w:marTop w:val="0"/>
      <w:marBottom w:val="0"/>
      <w:divBdr>
        <w:top w:val="none" w:sz="0" w:space="0" w:color="auto"/>
        <w:left w:val="none" w:sz="0" w:space="0" w:color="auto"/>
        <w:bottom w:val="none" w:sz="0" w:space="0" w:color="auto"/>
        <w:right w:val="none" w:sz="0" w:space="0" w:color="auto"/>
      </w:divBdr>
    </w:div>
    <w:div w:id="1512449201">
      <w:bodyDiv w:val="1"/>
      <w:marLeft w:val="0"/>
      <w:marRight w:val="0"/>
      <w:marTop w:val="0"/>
      <w:marBottom w:val="0"/>
      <w:divBdr>
        <w:top w:val="none" w:sz="0" w:space="0" w:color="auto"/>
        <w:left w:val="none" w:sz="0" w:space="0" w:color="auto"/>
        <w:bottom w:val="none" w:sz="0" w:space="0" w:color="auto"/>
        <w:right w:val="none" w:sz="0" w:space="0" w:color="auto"/>
      </w:divBdr>
      <w:divsChild>
        <w:div w:id="1927641563">
          <w:marLeft w:val="0"/>
          <w:marRight w:val="0"/>
          <w:marTop w:val="0"/>
          <w:marBottom w:val="0"/>
          <w:divBdr>
            <w:top w:val="none" w:sz="0" w:space="0" w:color="auto"/>
            <w:left w:val="none" w:sz="0" w:space="0" w:color="auto"/>
            <w:bottom w:val="none" w:sz="0" w:space="0" w:color="auto"/>
            <w:right w:val="none" w:sz="0" w:space="0" w:color="auto"/>
          </w:divBdr>
          <w:divsChild>
            <w:div w:id="1562518140">
              <w:marLeft w:val="0"/>
              <w:marRight w:val="0"/>
              <w:marTop w:val="0"/>
              <w:marBottom w:val="0"/>
              <w:divBdr>
                <w:top w:val="none" w:sz="0" w:space="0" w:color="auto"/>
                <w:left w:val="none" w:sz="0" w:space="0" w:color="auto"/>
                <w:bottom w:val="none" w:sz="0" w:space="0" w:color="auto"/>
                <w:right w:val="none" w:sz="0" w:space="0" w:color="auto"/>
              </w:divBdr>
            </w:div>
          </w:divsChild>
        </w:div>
        <w:div w:id="1238855904">
          <w:marLeft w:val="0"/>
          <w:marRight w:val="0"/>
          <w:marTop w:val="0"/>
          <w:marBottom w:val="0"/>
          <w:divBdr>
            <w:top w:val="none" w:sz="0" w:space="0" w:color="auto"/>
            <w:left w:val="none" w:sz="0" w:space="0" w:color="auto"/>
            <w:bottom w:val="none" w:sz="0" w:space="0" w:color="auto"/>
            <w:right w:val="none" w:sz="0" w:space="0" w:color="auto"/>
          </w:divBdr>
          <w:divsChild>
            <w:div w:id="1616209495">
              <w:marLeft w:val="0"/>
              <w:marRight w:val="0"/>
              <w:marTop w:val="0"/>
              <w:marBottom w:val="0"/>
              <w:divBdr>
                <w:top w:val="none" w:sz="0" w:space="0" w:color="auto"/>
                <w:left w:val="none" w:sz="0" w:space="0" w:color="auto"/>
                <w:bottom w:val="none" w:sz="0" w:space="0" w:color="auto"/>
                <w:right w:val="none" w:sz="0" w:space="0" w:color="auto"/>
              </w:divBdr>
            </w:div>
          </w:divsChild>
        </w:div>
        <w:div w:id="1679035992">
          <w:marLeft w:val="0"/>
          <w:marRight w:val="0"/>
          <w:marTop w:val="0"/>
          <w:marBottom w:val="0"/>
          <w:divBdr>
            <w:top w:val="none" w:sz="0" w:space="0" w:color="auto"/>
            <w:left w:val="none" w:sz="0" w:space="0" w:color="auto"/>
            <w:bottom w:val="none" w:sz="0" w:space="0" w:color="auto"/>
            <w:right w:val="none" w:sz="0" w:space="0" w:color="auto"/>
          </w:divBdr>
          <w:divsChild>
            <w:div w:id="122606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068954">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45096591">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52229102">
      <w:bodyDiv w:val="1"/>
      <w:marLeft w:val="0"/>
      <w:marRight w:val="0"/>
      <w:marTop w:val="0"/>
      <w:marBottom w:val="0"/>
      <w:divBdr>
        <w:top w:val="none" w:sz="0" w:space="0" w:color="auto"/>
        <w:left w:val="none" w:sz="0" w:space="0" w:color="auto"/>
        <w:bottom w:val="none" w:sz="0" w:space="0" w:color="auto"/>
        <w:right w:val="none" w:sz="0" w:space="0" w:color="auto"/>
      </w:divBdr>
    </w:div>
    <w:div w:id="1560633457">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83832634">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599681962">
      <w:bodyDiv w:val="1"/>
      <w:marLeft w:val="0"/>
      <w:marRight w:val="0"/>
      <w:marTop w:val="0"/>
      <w:marBottom w:val="0"/>
      <w:divBdr>
        <w:top w:val="none" w:sz="0" w:space="0" w:color="auto"/>
        <w:left w:val="none" w:sz="0" w:space="0" w:color="auto"/>
        <w:bottom w:val="none" w:sz="0" w:space="0" w:color="auto"/>
        <w:right w:val="none" w:sz="0" w:space="0" w:color="auto"/>
      </w:divBdr>
    </w:div>
    <w:div w:id="1605991399">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113436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675495998">
      <w:bodyDiv w:val="1"/>
      <w:marLeft w:val="0"/>
      <w:marRight w:val="0"/>
      <w:marTop w:val="0"/>
      <w:marBottom w:val="0"/>
      <w:divBdr>
        <w:top w:val="none" w:sz="0" w:space="0" w:color="auto"/>
        <w:left w:val="none" w:sz="0" w:space="0" w:color="auto"/>
        <w:bottom w:val="none" w:sz="0" w:space="0" w:color="auto"/>
        <w:right w:val="none" w:sz="0" w:space="0" w:color="auto"/>
      </w:divBdr>
    </w:div>
    <w:div w:id="1690132703">
      <w:bodyDiv w:val="1"/>
      <w:marLeft w:val="0"/>
      <w:marRight w:val="0"/>
      <w:marTop w:val="0"/>
      <w:marBottom w:val="0"/>
      <w:divBdr>
        <w:top w:val="none" w:sz="0" w:space="0" w:color="auto"/>
        <w:left w:val="none" w:sz="0" w:space="0" w:color="auto"/>
        <w:bottom w:val="none" w:sz="0" w:space="0" w:color="auto"/>
        <w:right w:val="none" w:sz="0" w:space="0" w:color="auto"/>
      </w:divBdr>
    </w:div>
    <w:div w:id="1710884099">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30955769">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47260506">
      <w:bodyDiv w:val="1"/>
      <w:marLeft w:val="0"/>
      <w:marRight w:val="0"/>
      <w:marTop w:val="0"/>
      <w:marBottom w:val="0"/>
      <w:divBdr>
        <w:top w:val="none" w:sz="0" w:space="0" w:color="auto"/>
        <w:left w:val="none" w:sz="0" w:space="0" w:color="auto"/>
        <w:bottom w:val="none" w:sz="0" w:space="0" w:color="auto"/>
        <w:right w:val="none" w:sz="0" w:space="0" w:color="auto"/>
      </w:divBdr>
    </w:div>
    <w:div w:id="1758020622">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65762825">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1462985">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57959760">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19091882">
      <w:bodyDiv w:val="1"/>
      <w:marLeft w:val="0"/>
      <w:marRight w:val="0"/>
      <w:marTop w:val="0"/>
      <w:marBottom w:val="0"/>
      <w:divBdr>
        <w:top w:val="none" w:sz="0" w:space="0" w:color="auto"/>
        <w:left w:val="none" w:sz="0" w:space="0" w:color="auto"/>
        <w:bottom w:val="none" w:sz="0" w:space="0" w:color="auto"/>
        <w:right w:val="none" w:sz="0" w:space="0" w:color="auto"/>
      </w:divBdr>
    </w:div>
    <w:div w:id="1937980676">
      <w:bodyDiv w:val="1"/>
      <w:marLeft w:val="0"/>
      <w:marRight w:val="0"/>
      <w:marTop w:val="0"/>
      <w:marBottom w:val="0"/>
      <w:divBdr>
        <w:top w:val="none" w:sz="0" w:space="0" w:color="auto"/>
        <w:left w:val="none" w:sz="0" w:space="0" w:color="auto"/>
        <w:bottom w:val="none" w:sz="0" w:space="0" w:color="auto"/>
        <w:right w:val="none" w:sz="0" w:space="0" w:color="auto"/>
      </w:divBdr>
      <w:divsChild>
        <w:div w:id="25375229">
          <w:marLeft w:val="0"/>
          <w:marRight w:val="0"/>
          <w:marTop w:val="0"/>
          <w:marBottom w:val="0"/>
          <w:divBdr>
            <w:top w:val="none" w:sz="0" w:space="0" w:color="auto"/>
            <w:left w:val="none" w:sz="0" w:space="0" w:color="auto"/>
            <w:bottom w:val="none" w:sz="0" w:space="0" w:color="auto"/>
            <w:right w:val="none" w:sz="0" w:space="0" w:color="auto"/>
          </w:divBdr>
          <w:divsChild>
            <w:div w:id="67850042">
              <w:marLeft w:val="0"/>
              <w:marRight w:val="0"/>
              <w:marTop w:val="0"/>
              <w:marBottom w:val="0"/>
              <w:divBdr>
                <w:top w:val="single" w:sz="6" w:space="0" w:color="E0E5F3"/>
                <w:left w:val="single" w:sz="6" w:space="0" w:color="E0E5F3"/>
                <w:bottom w:val="single" w:sz="6" w:space="0" w:color="E0E5F3"/>
                <w:right w:val="single" w:sz="6" w:space="0" w:color="E0E5F3"/>
              </w:divBdr>
              <w:divsChild>
                <w:div w:id="1040977020">
                  <w:marLeft w:val="0"/>
                  <w:marRight w:val="0"/>
                  <w:marTop w:val="0"/>
                  <w:marBottom w:val="0"/>
                  <w:divBdr>
                    <w:top w:val="none" w:sz="0" w:space="0" w:color="auto"/>
                    <w:left w:val="none" w:sz="0" w:space="0" w:color="auto"/>
                    <w:bottom w:val="none" w:sz="0" w:space="0" w:color="auto"/>
                    <w:right w:val="none" w:sz="0" w:space="0" w:color="auto"/>
                  </w:divBdr>
                  <w:divsChild>
                    <w:div w:id="1250385268">
                      <w:marLeft w:val="0"/>
                      <w:marRight w:val="0"/>
                      <w:marTop w:val="0"/>
                      <w:marBottom w:val="0"/>
                      <w:divBdr>
                        <w:top w:val="none" w:sz="0" w:space="0" w:color="auto"/>
                        <w:left w:val="none" w:sz="0" w:space="0" w:color="auto"/>
                        <w:bottom w:val="none" w:sz="0" w:space="0" w:color="auto"/>
                        <w:right w:val="none" w:sz="0" w:space="0" w:color="auto"/>
                      </w:divBdr>
                      <w:divsChild>
                        <w:div w:id="1418550647">
                          <w:marLeft w:val="0"/>
                          <w:marRight w:val="0"/>
                          <w:marTop w:val="0"/>
                          <w:marBottom w:val="0"/>
                          <w:divBdr>
                            <w:top w:val="none" w:sz="0" w:space="0" w:color="auto"/>
                            <w:left w:val="none" w:sz="0" w:space="0" w:color="auto"/>
                            <w:bottom w:val="none" w:sz="0" w:space="0" w:color="auto"/>
                            <w:right w:val="none" w:sz="0" w:space="0" w:color="auto"/>
                          </w:divBdr>
                          <w:divsChild>
                            <w:div w:id="137804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990202">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5642354">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22663089">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112708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07728601">
      <w:bodyDiv w:val="1"/>
      <w:marLeft w:val="0"/>
      <w:marRight w:val="0"/>
      <w:marTop w:val="0"/>
      <w:marBottom w:val="0"/>
      <w:divBdr>
        <w:top w:val="none" w:sz="0" w:space="0" w:color="auto"/>
        <w:left w:val="none" w:sz="0" w:space="0" w:color="auto"/>
        <w:bottom w:val="none" w:sz="0" w:space="0" w:color="auto"/>
        <w:right w:val="none" w:sz="0" w:space="0" w:color="auto"/>
      </w:divBdr>
    </w:div>
    <w:div w:id="2110852680">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0A626-CCC6-4CCC-BC30-FDB91656E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3804</TotalTime>
  <Pages>21</Pages>
  <Words>7753</Words>
  <Characters>41868</Characters>
  <Application>Microsoft Office Word</Application>
  <DocSecurity>0</DocSecurity>
  <Lines>348</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154</cp:revision>
  <cp:lastPrinted>2026-01-16T10:27:00Z</cp:lastPrinted>
  <dcterms:created xsi:type="dcterms:W3CDTF">2025-01-06T14:36:00Z</dcterms:created>
  <dcterms:modified xsi:type="dcterms:W3CDTF">2026-01-22T12:13:00Z</dcterms:modified>
</cp:coreProperties>
</file>